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A0C39" w14:textId="22A0245F" w:rsidR="00F174FD" w:rsidRPr="0011786E" w:rsidRDefault="00D56A8C" w:rsidP="008B513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ОБЗОР</w:t>
      </w:r>
    </w:p>
    <w:p w14:paraId="68D55316" w14:textId="7A6A5912" w:rsidR="00F174FD" w:rsidRPr="0011786E" w:rsidRDefault="006075A5" w:rsidP="008B51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результатам </w:t>
      </w:r>
      <w:r w:rsidR="00F174FD" w:rsidRPr="0011786E">
        <w:rPr>
          <w:rFonts w:ascii="Times New Roman" w:hAnsi="Times New Roman" w:cs="Times New Roman"/>
          <w:sz w:val="28"/>
          <w:szCs w:val="28"/>
        </w:rPr>
        <w:t>сессии «Малый бизнес в городах: диалог взаимного развития. Роль, проблемы, перспективы» проведенной в рамках Петербургского международного экономического форума</w:t>
      </w:r>
    </w:p>
    <w:p w14:paraId="3CF75B9C" w14:textId="68693758" w:rsidR="00F174FD" w:rsidRDefault="00F174FD" w:rsidP="008B513B">
      <w:pPr>
        <w:spacing w:after="0" w:line="240" w:lineRule="auto"/>
        <w:jc w:val="center"/>
        <w:rPr>
          <w:rFonts w:ascii="Times New Roman" w:hAnsi="Times New Roman" w:cs="Times New Roman"/>
          <w:i/>
          <w:iCs/>
          <w:sz w:val="28"/>
          <w:szCs w:val="28"/>
        </w:rPr>
      </w:pPr>
      <w:r w:rsidRPr="0011786E">
        <w:rPr>
          <w:rFonts w:ascii="Times New Roman" w:hAnsi="Times New Roman" w:cs="Times New Roman"/>
          <w:i/>
          <w:iCs/>
          <w:sz w:val="28"/>
          <w:szCs w:val="28"/>
        </w:rPr>
        <w:t>(г. Санкт-Петербург, 18 июня 2025 года)</w:t>
      </w:r>
    </w:p>
    <w:p w14:paraId="277D22B5" w14:textId="6DC059DA" w:rsidR="006075A5" w:rsidRDefault="006075A5" w:rsidP="008B513B">
      <w:pPr>
        <w:spacing w:after="0" w:line="240" w:lineRule="auto"/>
        <w:jc w:val="center"/>
        <w:rPr>
          <w:rFonts w:ascii="Times New Roman" w:hAnsi="Times New Roman" w:cs="Times New Roman"/>
          <w:i/>
          <w:iCs/>
          <w:sz w:val="28"/>
          <w:szCs w:val="28"/>
        </w:rPr>
      </w:pPr>
    </w:p>
    <w:p w14:paraId="1F118FD3" w14:textId="56C28FF2" w:rsidR="008B513B" w:rsidRDefault="008B513B" w:rsidP="008B513B">
      <w:pPr>
        <w:spacing w:after="0" w:line="240" w:lineRule="auto"/>
        <w:jc w:val="both"/>
        <w:rPr>
          <w:rFonts w:ascii="Times New Roman" w:hAnsi="Times New Roman"/>
          <w:sz w:val="28"/>
        </w:rPr>
      </w:pPr>
      <w:r w:rsidRPr="008B513B">
        <w:rPr>
          <w:rFonts w:ascii="Times New Roman" w:hAnsi="Times New Roman"/>
          <w:sz w:val="28"/>
        </w:rPr>
        <w:t>Не имея отраслевого федерального органа исполнительной власти (ФОИВ), Комитет по развитию предпринимательства в муниципальных образ</w:t>
      </w:r>
      <w:r w:rsidR="00317304">
        <w:rPr>
          <w:rFonts w:ascii="Times New Roman" w:hAnsi="Times New Roman"/>
          <w:sz w:val="28"/>
        </w:rPr>
        <w:t>ованиях под председательством Первого в</w:t>
      </w:r>
      <w:r w:rsidRPr="008B513B">
        <w:rPr>
          <w:rFonts w:ascii="Times New Roman" w:hAnsi="Times New Roman"/>
          <w:sz w:val="28"/>
        </w:rPr>
        <w:t>ице-президент</w:t>
      </w:r>
      <w:r w:rsidR="00317304">
        <w:rPr>
          <w:rFonts w:ascii="Times New Roman" w:hAnsi="Times New Roman"/>
          <w:sz w:val="28"/>
        </w:rPr>
        <w:t>а</w:t>
      </w:r>
      <w:r w:rsidRPr="008B513B">
        <w:rPr>
          <w:rFonts w:ascii="Times New Roman" w:hAnsi="Times New Roman"/>
          <w:sz w:val="28"/>
        </w:rPr>
        <w:t xml:space="preserve"> «ОПОРЫ РОССИИ» </w:t>
      </w:r>
      <w:r w:rsidR="00317304" w:rsidRPr="00002050">
        <w:rPr>
          <w:rFonts w:ascii="Times New Roman" w:hAnsi="Times New Roman"/>
          <w:b/>
          <w:sz w:val="28"/>
        </w:rPr>
        <w:t xml:space="preserve">Аркадия </w:t>
      </w:r>
      <w:proofErr w:type="spellStart"/>
      <w:r w:rsidRPr="00002050">
        <w:rPr>
          <w:rFonts w:ascii="Times New Roman" w:hAnsi="Times New Roman"/>
          <w:b/>
          <w:sz w:val="28"/>
        </w:rPr>
        <w:t>Гершман</w:t>
      </w:r>
      <w:r w:rsidR="00317304" w:rsidRPr="00002050">
        <w:rPr>
          <w:rFonts w:ascii="Times New Roman" w:hAnsi="Times New Roman"/>
          <w:b/>
          <w:sz w:val="28"/>
        </w:rPr>
        <w:t>а</w:t>
      </w:r>
      <w:proofErr w:type="spellEnd"/>
      <w:r w:rsidR="00317304">
        <w:rPr>
          <w:rFonts w:ascii="Times New Roman" w:hAnsi="Times New Roman"/>
          <w:sz w:val="28"/>
        </w:rPr>
        <w:t xml:space="preserve"> </w:t>
      </w:r>
      <w:r w:rsidRPr="008B513B">
        <w:rPr>
          <w:rFonts w:ascii="Times New Roman" w:hAnsi="Times New Roman"/>
          <w:sz w:val="28"/>
        </w:rPr>
        <w:t>активно взаимодействует с комитетами Государственной Дум</w:t>
      </w:r>
      <w:r>
        <w:rPr>
          <w:rFonts w:ascii="Times New Roman" w:hAnsi="Times New Roman"/>
          <w:sz w:val="28"/>
        </w:rPr>
        <w:t>ы</w:t>
      </w:r>
      <w:r w:rsidRPr="008B513B">
        <w:rPr>
          <w:rFonts w:ascii="Times New Roman" w:hAnsi="Times New Roman"/>
          <w:sz w:val="28"/>
        </w:rPr>
        <w:t xml:space="preserve">. </w:t>
      </w:r>
      <w:r>
        <w:rPr>
          <w:rFonts w:ascii="Times New Roman" w:hAnsi="Times New Roman"/>
          <w:sz w:val="28"/>
        </w:rPr>
        <w:t>Одним из р</w:t>
      </w:r>
      <w:r w:rsidRPr="008B513B">
        <w:rPr>
          <w:rFonts w:ascii="Times New Roman" w:hAnsi="Times New Roman"/>
          <w:sz w:val="28"/>
        </w:rPr>
        <w:t>езультато</w:t>
      </w:r>
      <w:r>
        <w:rPr>
          <w:rFonts w:ascii="Times New Roman" w:hAnsi="Times New Roman"/>
          <w:sz w:val="28"/>
        </w:rPr>
        <w:t>в</w:t>
      </w:r>
      <w:r w:rsidRPr="008B513B">
        <w:rPr>
          <w:rFonts w:ascii="Times New Roman" w:hAnsi="Times New Roman"/>
          <w:sz w:val="28"/>
        </w:rPr>
        <w:t xml:space="preserve"> взаимодействия стало создание Рабочей группы по межсекторному взаимодействию б</w:t>
      </w:r>
      <w:bookmarkStart w:id="0" w:name="_GoBack"/>
      <w:bookmarkEnd w:id="0"/>
      <w:r w:rsidRPr="008B513B">
        <w:rPr>
          <w:rFonts w:ascii="Times New Roman" w:hAnsi="Times New Roman"/>
          <w:sz w:val="28"/>
        </w:rPr>
        <w:t>изнеса и органов власти на региональном и муниципальном уровнях. Определяя круг вопросов для рассмотрения, члены группы решили прове</w:t>
      </w:r>
      <w:r>
        <w:rPr>
          <w:rFonts w:ascii="Times New Roman" w:hAnsi="Times New Roman"/>
          <w:sz w:val="28"/>
        </w:rPr>
        <w:t xml:space="preserve">сти </w:t>
      </w:r>
      <w:r w:rsidRPr="008B513B">
        <w:rPr>
          <w:rFonts w:ascii="Times New Roman" w:hAnsi="Times New Roman"/>
          <w:sz w:val="28"/>
        </w:rPr>
        <w:t>открыт</w:t>
      </w:r>
      <w:r>
        <w:rPr>
          <w:rFonts w:ascii="Times New Roman" w:hAnsi="Times New Roman"/>
          <w:sz w:val="28"/>
        </w:rPr>
        <w:t>ую д</w:t>
      </w:r>
      <w:r w:rsidRPr="008B513B">
        <w:rPr>
          <w:rFonts w:ascii="Times New Roman" w:hAnsi="Times New Roman"/>
          <w:sz w:val="28"/>
        </w:rPr>
        <w:t>искуссии</w:t>
      </w:r>
      <w:r>
        <w:rPr>
          <w:rFonts w:ascii="Times New Roman" w:hAnsi="Times New Roman"/>
          <w:sz w:val="28"/>
        </w:rPr>
        <w:t xml:space="preserve"> и</w:t>
      </w:r>
      <w:r w:rsidRPr="008B513B">
        <w:rPr>
          <w:rFonts w:ascii="Times New Roman" w:hAnsi="Times New Roman"/>
          <w:sz w:val="28"/>
        </w:rPr>
        <w:t xml:space="preserve"> сделать срез мнения широкого круга общественности о взаимоотношениях бизнеса и власти в муниципалитетах и регионах.</w:t>
      </w:r>
    </w:p>
    <w:p w14:paraId="6B51F8CF" w14:textId="4233C0FC" w:rsidR="008B513B" w:rsidRPr="008B513B" w:rsidRDefault="008B513B" w:rsidP="008B513B">
      <w:pPr>
        <w:spacing w:after="0" w:line="240" w:lineRule="auto"/>
        <w:jc w:val="both"/>
        <w:rPr>
          <w:rFonts w:ascii="Times New Roman" w:hAnsi="Times New Roman"/>
          <w:sz w:val="28"/>
        </w:rPr>
      </w:pPr>
      <w:r w:rsidRPr="008B513B">
        <w:rPr>
          <w:rFonts w:ascii="Times New Roman" w:hAnsi="Times New Roman"/>
          <w:sz w:val="28"/>
        </w:rPr>
        <w:t>Так появилась идея проведения в рамках ПМЭФ</w:t>
      </w:r>
      <w:r>
        <w:rPr>
          <w:rFonts w:ascii="Times New Roman" w:hAnsi="Times New Roman"/>
          <w:sz w:val="28"/>
        </w:rPr>
        <w:t>-</w:t>
      </w:r>
      <w:r w:rsidR="00317304">
        <w:rPr>
          <w:rFonts w:ascii="Times New Roman" w:hAnsi="Times New Roman"/>
          <w:sz w:val="28"/>
        </w:rPr>
        <w:t xml:space="preserve">2025 </w:t>
      </w:r>
      <w:r w:rsidRPr="008B513B">
        <w:rPr>
          <w:rFonts w:ascii="Times New Roman" w:hAnsi="Times New Roman"/>
          <w:sz w:val="28"/>
        </w:rPr>
        <w:t>сессии «Малый бизнес в городах: диалог взаимного развития. Роль, проблемы, перспективы».</w:t>
      </w:r>
    </w:p>
    <w:p w14:paraId="3AAE28EA" w14:textId="07012D7D" w:rsidR="007A1196" w:rsidRDefault="007A1196" w:rsidP="008B513B">
      <w:pPr>
        <w:spacing w:after="0" w:line="240" w:lineRule="auto"/>
        <w:jc w:val="center"/>
        <w:rPr>
          <w:rFonts w:ascii="Times New Roman" w:hAnsi="Times New Roman" w:cs="Times New Roman"/>
          <w:i/>
          <w:iCs/>
          <w:sz w:val="28"/>
          <w:szCs w:val="28"/>
        </w:rPr>
      </w:pPr>
    </w:p>
    <w:tbl>
      <w:tblPr>
        <w:tblStyle w:val="a4"/>
        <w:tblW w:w="9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476"/>
      </w:tblGrid>
      <w:tr w:rsidR="007A1196" w:rsidRPr="007A1196" w14:paraId="2201618B" w14:textId="77777777" w:rsidTr="006075A5">
        <w:trPr>
          <w:trHeight w:val="2648"/>
        </w:trPr>
        <w:tc>
          <w:tcPr>
            <w:tcW w:w="4957" w:type="dxa"/>
          </w:tcPr>
          <w:p w14:paraId="196C9212" w14:textId="0A4AE44F" w:rsidR="007A1196" w:rsidRPr="007A1196" w:rsidRDefault="007A1196" w:rsidP="008B513B">
            <w:pPr>
              <w:rPr>
                <w:rFonts w:ascii="Times New Roman" w:hAnsi="Times New Roman" w:cs="Times New Roman"/>
                <w:b/>
                <w:bCs/>
                <w:sz w:val="28"/>
                <w:szCs w:val="28"/>
              </w:rPr>
            </w:pPr>
            <w:r w:rsidRPr="007A1196">
              <w:rPr>
                <w:rFonts w:ascii="Times New Roman" w:hAnsi="Times New Roman" w:cs="Times New Roman"/>
                <w:b/>
                <w:bCs/>
                <w:sz w:val="28"/>
                <w:szCs w:val="28"/>
              </w:rPr>
              <w:t xml:space="preserve">Модератор </w:t>
            </w:r>
            <w:r w:rsidR="008B513B">
              <w:rPr>
                <w:rFonts w:ascii="Times New Roman" w:hAnsi="Times New Roman" w:cs="Times New Roman"/>
                <w:b/>
                <w:bCs/>
                <w:sz w:val="28"/>
                <w:szCs w:val="28"/>
              </w:rPr>
              <w:t>сессии</w:t>
            </w:r>
            <w:r w:rsidR="00317304">
              <w:rPr>
                <w:rFonts w:ascii="Times New Roman" w:hAnsi="Times New Roman" w:cs="Times New Roman"/>
                <w:b/>
                <w:bCs/>
                <w:sz w:val="28"/>
                <w:szCs w:val="28"/>
              </w:rPr>
              <w:t xml:space="preserve"> – Аркадий </w:t>
            </w:r>
            <w:proofErr w:type="spellStart"/>
            <w:r w:rsidR="00317304">
              <w:rPr>
                <w:rFonts w:ascii="Times New Roman" w:hAnsi="Times New Roman" w:cs="Times New Roman"/>
                <w:b/>
                <w:bCs/>
                <w:sz w:val="28"/>
                <w:szCs w:val="28"/>
              </w:rPr>
              <w:t>Гершман</w:t>
            </w:r>
            <w:proofErr w:type="spellEnd"/>
            <w:r w:rsidR="00317304">
              <w:rPr>
                <w:rFonts w:ascii="Times New Roman" w:hAnsi="Times New Roman" w:cs="Times New Roman"/>
                <w:b/>
                <w:bCs/>
                <w:sz w:val="28"/>
                <w:szCs w:val="28"/>
              </w:rPr>
              <w:t>, Первый в</w:t>
            </w:r>
            <w:r>
              <w:rPr>
                <w:rFonts w:ascii="Times New Roman" w:hAnsi="Times New Roman" w:cs="Times New Roman"/>
                <w:b/>
                <w:bCs/>
                <w:sz w:val="28"/>
                <w:szCs w:val="28"/>
              </w:rPr>
              <w:t xml:space="preserve">ице-президент «ОПОРЫ РОССИИ», </w:t>
            </w:r>
            <w:r w:rsidR="00317304">
              <w:rPr>
                <w:rFonts w:ascii="Times New Roman" w:hAnsi="Times New Roman" w:cs="Times New Roman"/>
                <w:b/>
                <w:bCs/>
                <w:sz w:val="28"/>
                <w:szCs w:val="28"/>
              </w:rPr>
              <w:t>П</w:t>
            </w:r>
            <w:r w:rsidR="008B513B">
              <w:rPr>
                <w:rFonts w:ascii="Times New Roman" w:hAnsi="Times New Roman" w:cs="Times New Roman"/>
                <w:b/>
                <w:bCs/>
                <w:sz w:val="28"/>
                <w:szCs w:val="28"/>
              </w:rPr>
              <w:t>редседатель Комитета по развитию предпринимательства в муниципальных образованиях</w:t>
            </w:r>
          </w:p>
        </w:tc>
        <w:tc>
          <w:tcPr>
            <w:tcW w:w="4476" w:type="dxa"/>
          </w:tcPr>
          <w:p w14:paraId="45171805" w14:textId="0AB96FC2" w:rsidR="007A1196" w:rsidRPr="007A1196" w:rsidRDefault="00FF5986" w:rsidP="008B513B">
            <w:pPr>
              <w:rPr>
                <w:rFonts w:ascii="Times New Roman" w:hAnsi="Times New Roman" w:cs="Times New Roman"/>
                <w:b/>
                <w:bCs/>
                <w:sz w:val="28"/>
                <w:szCs w:val="28"/>
              </w:rPr>
            </w:pPr>
            <w:r>
              <w:rPr>
                <w:rFonts w:ascii="Times New Roman" w:hAnsi="Times New Roman" w:cs="Times New Roman"/>
                <w:i/>
                <w:iCs/>
                <w:noProof/>
                <w:sz w:val="28"/>
                <w:szCs w:val="28"/>
                <w:lang w:eastAsia="ru-RU"/>
              </w:rPr>
              <w:drawing>
                <wp:anchor distT="0" distB="0" distL="114300" distR="114300" simplePos="0" relativeHeight="251693056" behindDoc="1" locked="0" layoutInCell="1" allowOverlap="1" wp14:anchorId="5B801AE4" wp14:editId="16023AA7">
                  <wp:simplePos x="0" y="0"/>
                  <wp:positionH relativeFrom="page">
                    <wp:posOffset>63555</wp:posOffset>
                  </wp:positionH>
                  <wp:positionV relativeFrom="paragraph">
                    <wp:posOffset>303</wp:posOffset>
                  </wp:positionV>
                  <wp:extent cx="2680335" cy="1799590"/>
                  <wp:effectExtent l="0" t="0" r="5715" b="0"/>
                  <wp:wrapTight wrapText="bothSides">
                    <wp:wrapPolygon edited="0">
                      <wp:start x="0" y="0"/>
                      <wp:lineTo x="0" y="21265"/>
                      <wp:lineTo x="21493" y="21265"/>
                      <wp:lineTo x="21493"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3964"/>
                          <a:stretch/>
                        </pic:blipFill>
                        <pic:spPr bwMode="auto">
                          <a:xfrm>
                            <a:off x="0" y="0"/>
                            <a:ext cx="2680335" cy="1799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85FF8A0" w14:textId="0EB8F3AF" w:rsidR="006075A5" w:rsidRPr="0011786E" w:rsidRDefault="006075A5" w:rsidP="008B513B">
      <w:pPr>
        <w:spacing w:after="0" w:line="240" w:lineRule="auto"/>
        <w:rPr>
          <w:rFonts w:ascii="Times New Roman" w:hAnsi="Times New Roman" w:cs="Times New Roman"/>
          <w:sz w:val="28"/>
          <w:szCs w:val="28"/>
        </w:rPr>
      </w:pPr>
      <w:r>
        <w:rPr>
          <w:rFonts w:ascii="Times New Roman" w:hAnsi="Times New Roman" w:cs="Times New Roman"/>
          <w:b/>
          <w:bCs/>
          <w:sz w:val="28"/>
          <w:szCs w:val="28"/>
        </w:rPr>
        <w:t>Тезисы выступлений участников:</w:t>
      </w:r>
    </w:p>
    <w:p w14:paraId="091EB1F6" w14:textId="77777777" w:rsidR="006075A5" w:rsidRPr="0011786E" w:rsidRDefault="006075A5" w:rsidP="008B513B">
      <w:pPr>
        <w:spacing w:after="0" w:line="240" w:lineRule="auto"/>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879"/>
      </w:tblGrid>
      <w:tr w:rsidR="001A4B3B" w14:paraId="5A82DF85" w14:textId="77777777" w:rsidTr="006075A5">
        <w:trPr>
          <w:trHeight w:val="2897"/>
        </w:trPr>
        <w:tc>
          <w:tcPr>
            <w:tcW w:w="4476" w:type="dxa"/>
          </w:tcPr>
          <w:p w14:paraId="72815108" w14:textId="3FA692D7" w:rsidR="001A4B3B" w:rsidRDefault="001A4B3B" w:rsidP="008B513B">
            <w:pPr>
              <w:jc w:val="both"/>
              <w:rPr>
                <w:rFonts w:ascii="Times New Roman" w:hAnsi="Times New Roman" w:cs="Times New Roman"/>
                <w:sz w:val="28"/>
                <w:szCs w:val="28"/>
              </w:rPr>
            </w:pPr>
            <w:r>
              <w:rPr>
                <w:noProof/>
                <w:lang w:eastAsia="ru-RU"/>
              </w:rPr>
              <w:drawing>
                <wp:anchor distT="0" distB="0" distL="114300" distR="114300" simplePos="0" relativeHeight="251671552" behindDoc="0" locked="0" layoutInCell="1" allowOverlap="1" wp14:anchorId="745C21F0" wp14:editId="7B0D710E">
                  <wp:simplePos x="0" y="0"/>
                  <wp:positionH relativeFrom="margin">
                    <wp:posOffset>17504</wp:posOffset>
                  </wp:positionH>
                  <wp:positionV relativeFrom="paragraph">
                    <wp:posOffset>45085</wp:posOffset>
                  </wp:positionV>
                  <wp:extent cx="2698557" cy="1800000"/>
                  <wp:effectExtent l="0" t="0" r="698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8557" cy="1800000"/>
                          </a:xfrm>
                          <a:prstGeom prst="rect">
                            <a:avLst/>
                          </a:prstGeom>
                          <a:noFill/>
                          <a:ln>
                            <a:noFill/>
                          </a:ln>
                        </pic:spPr>
                      </pic:pic>
                    </a:graphicData>
                  </a:graphic>
                </wp:anchor>
              </w:drawing>
            </w:r>
          </w:p>
        </w:tc>
        <w:tc>
          <w:tcPr>
            <w:tcW w:w="4879" w:type="dxa"/>
          </w:tcPr>
          <w:p w14:paraId="5C063A4C" w14:textId="77777777" w:rsidR="001A4B3B" w:rsidRDefault="00002050" w:rsidP="008B513B">
            <w:pPr>
              <w:rPr>
                <w:rFonts w:ascii="Times New Roman" w:hAnsi="Times New Roman" w:cs="Times New Roman"/>
                <w:b/>
                <w:bCs/>
                <w:sz w:val="28"/>
                <w:szCs w:val="28"/>
              </w:rPr>
            </w:pPr>
            <w:hyperlink r:id="rId7" w:anchor="modalMessage141337" w:history="1">
              <w:r w:rsidR="001A4B3B" w:rsidRPr="0011786E">
                <w:rPr>
                  <w:rStyle w:val="a3"/>
                  <w:rFonts w:ascii="Times New Roman" w:hAnsi="Times New Roman" w:cs="Times New Roman"/>
                  <w:b/>
                  <w:bCs/>
                  <w:color w:val="auto"/>
                  <w:sz w:val="28"/>
                  <w:szCs w:val="28"/>
                  <w:u w:val="none"/>
                </w:rPr>
                <w:t>Алексей Диденко</w:t>
              </w:r>
            </w:hyperlink>
            <w:r w:rsidR="001A4B3B" w:rsidRPr="0011786E">
              <w:rPr>
                <w:rFonts w:ascii="Times New Roman" w:hAnsi="Times New Roman" w:cs="Times New Roman"/>
                <w:b/>
                <w:bCs/>
                <w:sz w:val="28"/>
                <w:szCs w:val="28"/>
              </w:rPr>
              <w:t>, Председатель комитета Государственной Думы по региональной политике и местному самоуправлению, сопредседатель Рабочей группы по межсекторному взаимодействию</w:t>
            </w:r>
          </w:p>
          <w:p w14:paraId="660EA2A7" w14:textId="77777777" w:rsidR="001A4B3B" w:rsidRDefault="001A4B3B" w:rsidP="008B513B">
            <w:pPr>
              <w:jc w:val="both"/>
              <w:rPr>
                <w:rFonts w:ascii="Times New Roman" w:hAnsi="Times New Roman" w:cs="Times New Roman"/>
                <w:sz w:val="28"/>
                <w:szCs w:val="28"/>
              </w:rPr>
            </w:pPr>
          </w:p>
        </w:tc>
      </w:tr>
    </w:tbl>
    <w:p w14:paraId="4C049143" w14:textId="1FE73D7F" w:rsidR="00947037" w:rsidRDefault="006752BF" w:rsidP="008B513B">
      <w:pPr>
        <w:spacing w:after="0" w:line="240" w:lineRule="auto"/>
        <w:jc w:val="both"/>
        <w:rPr>
          <w:rFonts w:ascii="Times New Roman" w:hAnsi="Times New Roman"/>
          <w:sz w:val="28"/>
        </w:rPr>
      </w:pPr>
      <w:r>
        <w:rPr>
          <w:rFonts w:ascii="Times New Roman" w:hAnsi="Times New Roman"/>
          <w:sz w:val="28"/>
        </w:rPr>
        <w:t>—</w:t>
      </w:r>
      <w:r w:rsidR="00947037">
        <w:rPr>
          <w:rFonts w:ascii="Times New Roman" w:hAnsi="Times New Roman"/>
          <w:sz w:val="28"/>
        </w:rPr>
        <w:t xml:space="preserve"> В ряде документов стратегического планирования страны произошли серьезные изменения. Ключевая задача, заложенная в них, – равномерное распределение производительных сил на территории России, сохранение поселенческого каркаса. </w:t>
      </w:r>
    </w:p>
    <w:p w14:paraId="6645A6AE" w14:textId="76AE428B" w:rsidR="00947037" w:rsidRDefault="006752BF" w:rsidP="008B513B">
      <w:pPr>
        <w:spacing w:after="0" w:line="240" w:lineRule="auto"/>
        <w:jc w:val="both"/>
        <w:rPr>
          <w:rFonts w:ascii="Times New Roman" w:hAnsi="Times New Roman"/>
          <w:sz w:val="28"/>
        </w:rPr>
      </w:pPr>
      <w:r>
        <w:rPr>
          <w:rFonts w:ascii="Times New Roman" w:hAnsi="Times New Roman"/>
          <w:sz w:val="28"/>
        </w:rPr>
        <w:lastRenderedPageBreak/>
        <w:t>—</w:t>
      </w:r>
      <w:r w:rsidR="00947037">
        <w:rPr>
          <w:rFonts w:ascii="Times New Roman" w:hAnsi="Times New Roman"/>
          <w:sz w:val="28"/>
        </w:rPr>
        <w:t xml:space="preserve"> Малый бизнес является экономической основой муниципальных образований, в которых нет крупных производств, и становится ключевым элементом обеспечения стабильности поселенческого каркаса.</w:t>
      </w:r>
    </w:p>
    <w:p w14:paraId="19185E45" w14:textId="0F477CD9" w:rsidR="00947037" w:rsidRDefault="006752BF" w:rsidP="008B513B">
      <w:pPr>
        <w:spacing w:after="0" w:line="240" w:lineRule="auto"/>
        <w:jc w:val="both"/>
        <w:rPr>
          <w:rFonts w:ascii="Times New Roman" w:hAnsi="Times New Roman"/>
          <w:sz w:val="28"/>
        </w:rPr>
      </w:pPr>
      <w:r>
        <w:rPr>
          <w:rFonts w:ascii="Times New Roman" w:hAnsi="Times New Roman"/>
          <w:sz w:val="28"/>
        </w:rPr>
        <w:t>—</w:t>
      </w:r>
      <w:r w:rsidR="00947037">
        <w:rPr>
          <w:rFonts w:ascii="Times New Roman" w:hAnsi="Times New Roman"/>
          <w:sz w:val="28"/>
        </w:rPr>
        <w:t xml:space="preserve"> Разумная дисперсия, система расселения – это вопросы эффективного распределения производительных сил. Всё больше специалистов склоняются к необходимости дифференцировать экономику, поощрять инициативный бизнес и социальное партнерство.</w:t>
      </w:r>
    </w:p>
    <w:p w14:paraId="56E5369C" w14:textId="79DE83BD" w:rsidR="00947037" w:rsidRDefault="006752BF" w:rsidP="008B513B">
      <w:pPr>
        <w:spacing w:after="0" w:line="240" w:lineRule="auto"/>
        <w:jc w:val="both"/>
        <w:rPr>
          <w:rFonts w:ascii="Times New Roman" w:hAnsi="Times New Roman"/>
          <w:sz w:val="28"/>
        </w:rPr>
      </w:pPr>
      <w:r>
        <w:rPr>
          <w:rFonts w:ascii="Times New Roman" w:hAnsi="Times New Roman"/>
          <w:sz w:val="28"/>
        </w:rPr>
        <w:t>—</w:t>
      </w:r>
      <w:r w:rsidR="00947037">
        <w:rPr>
          <w:rFonts w:ascii="Times New Roman" w:hAnsi="Times New Roman"/>
          <w:sz w:val="28"/>
        </w:rPr>
        <w:t xml:space="preserve"> Серьезные изменения наблюдаются в системе организации публичной власти: принят новый закон «Об общих принципах организации местного самоуправления». Нормы закона предусматривают, что полномочия муниципальных органов власти по оказанию содействия развитию МСП могут быть изъяты на региональный уровень. Есть основания предполагать возникновение серьезных рисков при принятии таких решений: малые и средние города со сложившимся социальным партнерством власти и бизнеса потеряют основания для взаимодействия на муниципальном уровне. Решения по изъятию таких полномочий нужно принимать очень осторожно.</w:t>
      </w:r>
    </w:p>
    <w:p w14:paraId="326CEBB2" w14:textId="4F6C6D96" w:rsidR="00947037" w:rsidRDefault="006752BF" w:rsidP="008B513B">
      <w:pPr>
        <w:spacing w:after="0" w:line="240" w:lineRule="auto"/>
        <w:jc w:val="both"/>
        <w:rPr>
          <w:rFonts w:ascii="Times New Roman" w:hAnsi="Times New Roman"/>
          <w:sz w:val="28"/>
        </w:rPr>
      </w:pPr>
      <w:r>
        <w:rPr>
          <w:rFonts w:ascii="Times New Roman" w:hAnsi="Times New Roman"/>
          <w:sz w:val="28"/>
        </w:rPr>
        <w:t>—</w:t>
      </w:r>
      <w:r w:rsidR="00947037">
        <w:rPr>
          <w:rFonts w:ascii="Times New Roman" w:hAnsi="Times New Roman"/>
          <w:sz w:val="28"/>
        </w:rPr>
        <w:t xml:space="preserve"> Для дальнейшего развития необходима эффективная институция: формирование кросс-секторного взаимодействия по вертикали публичной власти: регион – муниципалитет – местные сообщества и по горизонтали: бизнес-сообщество – муниципалитет – экспертные сообщества. Межсекторное взаимодействие – важнейший фактор развития местной демократии и важнейший фактор развития гражданского общества и социально-ответственного бизнеса.</w:t>
      </w:r>
    </w:p>
    <w:p w14:paraId="179ACA28" w14:textId="703B5079" w:rsidR="00947037" w:rsidRDefault="006752BF" w:rsidP="008B513B">
      <w:pPr>
        <w:spacing w:after="0" w:line="240" w:lineRule="auto"/>
        <w:jc w:val="both"/>
        <w:rPr>
          <w:rFonts w:ascii="Times New Roman" w:hAnsi="Times New Roman"/>
          <w:sz w:val="28"/>
        </w:rPr>
      </w:pPr>
      <w:r>
        <w:rPr>
          <w:rFonts w:ascii="Times New Roman" w:hAnsi="Times New Roman"/>
          <w:sz w:val="28"/>
        </w:rPr>
        <w:t>—</w:t>
      </w:r>
      <w:r w:rsidR="00947037">
        <w:rPr>
          <w:rFonts w:ascii="Times New Roman" w:hAnsi="Times New Roman"/>
          <w:sz w:val="28"/>
        </w:rPr>
        <w:t xml:space="preserve"> Рассуждая о предпочтительности мер поддержки в сравнении с устойчивыми институциями с предсказуемыми условиями, целесообразно учесть опыт реализации Программ по поддержке моногородов: выиграли те, кто создавал долгосрочные условия, гарантии для развития бизнеса.</w:t>
      </w:r>
    </w:p>
    <w:p w14:paraId="284A26BE" w14:textId="299DA845" w:rsidR="00947037" w:rsidRDefault="006752BF" w:rsidP="008B513B">
      <w:pPr>
        <w:spacing w:after="0" w:line="240" w:lineRule="auto"/>
        <w:jc w:val="both"/>
        <w:rPr>
          <w:rFonts w:ascii="Times New Roman" w:hAnsi="Times New Roman"/>
          <w:sz w:val="28"/>
        </w:rPr>
      </w:pPr>
      <w:r>
        <w:rPr>
          <w:rFonts w:ascii="Times New Roman" w:hAnsi="Times New Roman"/>
          <w:sz w:val="28"/>
        </w:rPr>
        <w:t>—</w:t>
      </w:r>
      <w:r w:rsidR="00947037">
        <w:rPr>
          <w:rFonts w:ascii="Times New Roman" w:hAnsi="Times New Roman"/>
          <w:sz w:val="28"/>
        </w:rPr>
        <w:t xml:space="preserve"> С учетом геополитической повестки, создание благоприятных условий для вовлечения ветеранов СВО в сферу малого и среднего бизнеса, предоставление необходимых льготных режимов – обязанность нашего общества и государства.</w:t>
      </w:r>
    </w:p>
    <w:p w14:paraId="73E1594B" w14:textId="2916CD70" w:rsidR="007C33CA" w:rsidRDefault="007C33CA" w:rsidP="008B513B">
      <w:pPr>
        <w:spacing w:after="0" w:line="240" w:lineRule="auto"/>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879"/>
      </w:tblGrid>
      <w:tr w:rsidR="001A4B3B" w14:paraId="43845881" w14:textId="77777777" w:rsidTr="001A4B3B">
        <w:trPr>
          <w:trHeight w:val="2897"/>
        </w:trPr>
        <w:tc>
          <w:tcPr>
            <w:tcW w:w="4476" w:type="dxa"/>
          </w:tcPr>
          <w:p w14:paraId="07ED0D70" w14:textId="313D93A5" w:rsidR="001A4B3B" w:rsidRDefault="001A4B3B" w:rsidP="008B513B">
            <w:pPr>
              <w:jc w:val="both"/>
              <w:rPr>
                <w:rFonts w:ascii="Times New Roman" w:hAnsi="Times New Roman" w:cs="Times New Roman"/>
                <w:sz w:val="28"/>
                <w:szCs w:val="28"/>
              </w:rPr>
            </w:pPr>
            <w:r>
              <w:rPr>
                <w:noProof/>
                <w:lang w:eastAsia="ru-RU"/>
              </w:rPr>
              <w:drawing>
                <wp:anchor distT="0" distB="0" distL="114300" distR="114300" simplePos="0" relativeHeight="251673600" behindDoc="0" locked="0" layoutInCell="1" allowOverlap="1" wp14:anchorId="2255F10B" wp14:editId="0655BF9E">
                  <wp:simplePos x="0" y="0"/>
                  <wp:positionH relativeFrom="column">
                    <wp:posOffset>0</wp:posOffset>
                  </wp:positionH>
                  <wp:positionV relativeFrom="paragraph">
                    <wp:posOffset>35864</wp:posOffset>
                  </wp:positionV>
                  <wp:extent cx="2698557" cy="1800000"/>
                  <wp:effectExtent l="0" t="0" r="698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8557" cy="1800000"/>
                          </a:xfrm>
                          <a:prstGeom prst="rect">
                            <a:avLst/>
                          </a:prstGeom>
                          <a:noFill/>
                          <a:ln>
                            <a:noFill/>
                          </a:ln>
                        </pic:spPr>
                      </pic:pic>
                    </a:graphicData>
                  </a:graphic>
                </wp:anchor>
              </w:drawing>
            </w:r>
          </w:p>
        </w:tc>
        <w:tc>
          <w:tcPr>
            <w:tcW w:w="4879" w:type="dxa"/>
          </w:tcPr>
          <w:p w14:paraId="1C291F4D" w14:textId="77777777" w:rsidR="001A4B3B" w:rsidRPr="0011786E" w:rsidRDefault="00002050" w:rsidP="008B513B">
            <w:pPr>
              <w:jc w:val="both"/>
              <w:rPr>
                <w:rFonts w:ascii="Times New Roman" w:hAnsi="Times New Roman" w:cs="Times New Roman"/>
                <w:b/>
                <w:bCs/>
                <w:sz w:val="28"/>
                <w:szCs w:val="28"/>
              </w:rPr>
            </w:pPr>
            <w:hyperlink r:id="rId9" w:anchor="modalMessage141334" w:history="1">
              <w:r w:rsidR="001A4B3B" w:rsidRPr="0011786E">
                <w:rPr>
                  <w:rStyle w:val="a3"/>
                  <w:rFonts w:ascii="Times New Roman" w:hAnsi="Times New Roman" w:cs="Times New Roman"/>
                  <w:b/>
                  <w:bCs/>
                  <w:color w:val="auto"/>
                  <w:sz w:val="28"/>
                  <w:szCs w:val="28"/>
                  <w:u w:val="none"/>
                </w:rPr>
                <w:t>Александр Демин</w:t>
              </w:r>
            </w:hyperlink>
            <w:r w:rsidR="001A4B3B" w:rsidRPr="0011786E">
              <w:rPr>
                <w:rFonts w:ascii="Times New Roman" w:hAnsi="Times New Roman" w:cs="Times New Roman"/>
                <w:b/>
                <w:bCs/>
                <w:sz w:val="28"/>
                <w:szCs w:val="28"/>
              </w:rPr>
              <w:t>, Председатель комитета Государственной Думы по малому и среднему предпринимательству, сопредседатель Рабочей группы по межсекторному взаимодействию</w:t>
            </w:r>
          </w:p>
          <w:p w14:paraId="432026FC" w14:textId="77777777" w:rsidR="001A4B3B" w:rsidRDefault="001A4B3B" w:rsidP="008B513B">
            <w:pPr>
              <w:jc w:val="both"/>
              <w:rPr>
                <w:rFonts w:ascii="Times New Roman" w:hAnsi="Times New Roman" w:cs="Times New Roman"/>
                <w:sz w:val="28"/>
                <w:szCs w:val="28"/>
              </w:rPr>
            </w:pPr>
          </w:p>
        </w:tc>
      </w:tr>
    </w:tbl>
    <w:p w14:paraId="37064E0D" w14:textId="54EA78A9" w:rsidR="001A4B3B" w:rsidRPr="0011786E" w:rsidRDefault="001A4B3B" w:rsidP="008B513B">
      <w:pPr>
        <w:spacing w:after="0" w:line="240" w:lineRule="auto"/>
        <w:jc w:val="both"/>
        <w:rPr>
          <w:rFonts w:ascii="Times New Roman" w:hAnsi="Times New Roman" w:cs="Times New Roman"/>
          <w:sz w:val="28"/>
          <w:szCs w:val="28"/>
        </w:rPr>
      </w:pPr>
    </w:p>
    <w:p w14:paraId="7A9E430D" w14:textId="4D5C1027" w:rsidR="00947037" w:rsidRDefault="006752BF" w:rsidP="008B513B">
      <w:pPr>
        <w:spacing w:after="0" w:line="240" w:lineRule="auto"/>
        <w:jc w:val="both"/>
        <w:rPr>
          <w:rFonts w:ascii="Times New Roman" w:hAnsi="Times New Roman"/>
          <w:sz w:val="28"/>
        </w:rPr>
      </w:pPr>
      <w:r>
        <w:rPr>
          <w:rFonts w:ascii="Times New Roman" w:hAnsi="Times New Roman"/>
          <w:sz w:val="28"/>
        </w:rPr>
        <w:t>—</w:t>
      </w:r>
      <w:r w:rsidR="00947037">
        <w:rPr>
          <w:rFonts w:ascii="Times New Roman" w:hAnsi="Times New Roman"/>
          <w:sz w:val="28"/>
        </w:rPr>
        <w:t xml:space="preserve"> Одна из задач развития – увеличение численности МСП в малых городах для формирования благоприятной городской среды.</w:t>
      </w:r>
    </w:p>
    <w:p w14:paraId="247F4E59" w14:textId="5B4B44AF" w:rsidR="00947037" w:rsidRDefault="006752BF" w:rsidP="008B513B">
      <w:pPr>
        <w:spacing w:after="0" w:line="240" w:lineRule="auto"/>
        <w:jc w:val="both"/>
        <w:rPr>
          <w:rFonts w:ascii="Times New Roman" w:hAnsi="Times New Roman"/>
          <w:sz w:val="28"/>
        </w:rPr>
      </w:pPr>
      <w:r>
        <w:rPr>
          <w:rFonts w:ascii="Times New Roman" w:hAnsi="Times New Roman"/>
          <w:sz w:val="28"/>
        </w:rPr>
        <w:lastRenderedPageBreak/>
        <w:t>—</w:t>
      </w:r>
      <w:r w:rsidR="00947037">
        <w:rPr>
          <w:rFonts w:ascii="Times New Roman" w:hAnsi="Times New Roman"/>
          <w:sz w:val="28"/>
        </w:rPr>
        <w:t xml:space="preserve"> Нужна большая корреляция между вкладом бизнеса в муниципальную казну (налоги, поступающие в местный и региональный бюджеты) и объемом финансирования на поддержку бизнеса в таких муниципалитетах.</w:t>
      </w:r>
    </w:p>
    <w:p w14:paraId="42ED734A" w14:textId="41899260" w:rsidR="00947037" w:rsidRDefault="006752BF" w:rsidP="008B513B">
      <w:pPr>
        <w:spacing w:after="0" w:line="240" w:lineRule="auto"/>
        <w:jc w:val="both"/>
        <w:rPr>
          <w:rFonts w:ascii="Times New Roman" w:hAnsi="Times New Roman"/>
          <w:sz w:val="28"/>
        </w:rPr>
      </w:pPr>
      <w:r>
        <w:rPr>
          <w:rFonts w:ascii="Times New Roman" w:hAnsi="Times New Roman"/>
          <w:sz w:val="28"/>
        </w:rPr>
        <w:t>—</w:t>
      </w:r>
      <w:r w:rsidR="00947037">
        <w:rPr>
          <w:rFonts w:ascii="Times New Roman" w:hAnsi="Times New Roman"/>
          <w:sz w:val="28"/>
        </w:rPr>
        <w:t xml:space="preserve"> Система ОРВ (оценка регулирующего воздействия) хорошо отлажена на федеральном уровне, нам необходимо отладить ее и на уровне муниципальных образований. </w:t>
      </w:r>
    </w:p>
    <w:p w14:paraId="2A6CB83F" w14:textId="74CDD49D" w:rsidR="00947037" w:rsidRDefault="006752BF" w:rsidP="008B513B">
      <w:pPr>
        <w:spacing w:after="0" w:line="240" w:lineRule="auto"/>
        <w:jc w:val="both"/>
        <w:rPr>
          <w:rFonts w:ascii="Times New Roman" w:hAnsi="Times New Roman"/>
          <w:sz w:val="28"/>
        </w:rPr>
      </w:pPr>
      <w:r>
        <w:rPr>
          <w:rFonts w:ascii="Times New Roman" w:hAnsi="Times New Roman"/>
          <w:sz w:val="28"/>
        </w:rPr>
        <w:t>—</w:t>
      </w:r>
      <w:r w:rsidR="00947037">
        <w:rPr>
          <w:rFonts w:ascii="Times New Roman" w:hAnsi="Times New Roman"/>
          <w:sz w:val="28"/>
        </w:rPr>
        <w:t xml:space="preserve"> На уровне рабочей группы необходимо рассмотреть и дать предложения по законодательному упорядочиванию вопросов: установка НТО, взаимодействие с ресурсоснабжающими организациями, размещения вывесок, то есть вопросов, решаемых на муниципальном уровне.</w:t>
      </w:r>
    </w:p>
    <w:p w14:paraId="27E524FA" w14:textId="37489A27" w:rsidR="00947037" w:rsidRDefault="006752BF" w:rsidP="008B513B">
      <w:pPr>
        <w:spacing w:after="0" w:line="240" w:lineRule="auto"/>
        <w:jc w:val="both"/>
        <w:rPr>
          <w:rFonts w:ascii="Times New Roman" w:hAnsi="Times New Roman"/>
          <w:sz w:val="28"/>
        </w:rPr>
      </w:pPr>
      <w:r>
        <w:rPr>
          <w:rFonts w:ascii="Times New Roman" w:hAnsi="Times New Roman"/>
          <w:sz w:val="28"/>
        </w:rPr>
        <w:t>—</w:t>
      </w:r>
      <w:r w:rsidR="00947037">
        <w:rPr>
          <w:rFonts w:ascii="Times New Roman" w:hAnsi="Times New Roman"/>
          <w:sz w:val="28"/>
        </w:rPr>
        <w:t xml:space="preserve"> За счет расширения возможностей по получению налогового вычета необходимо разработать меры поддержки предпринимателей, занимающихся благотворительностью в муниципалитетах, но не входящих в реестр СОНК.</w:t>
      </w:r>
    </w:p>
    <w:p w14:paraId="1BCAF30B" w14:textId="53DAA0EC" w:rsidR="001A4B3B" w:rsidRDefault="001A4B3B" w:rsidP="008B513B">
      <w:pPr>
        <w:spacing w:after="0" w:line="240" w:lineRule="auto"/>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879"/>
      </w:tblGrid>
      <w:tr w:rsidR="001A4B3B" w14:paraId="0A3EF277" w14:textId="77777777" w:rsidTr="00AD2548">
        <w:trPr>
          <w:trHeight w:val="2897"/>
        </w:trPr>
        <w:tc>
          <w:tcPr>
            <w:tcW w:w="4476" w:type="dxa"/>
          </w:tcPr>
          <w:p w14:paraId="41E35C39" w14:textId="5D1CDC56" w:rsidR="001A4B3B" w:rsidRDefault="00AD2548" w:rsidP="008B513B">
            <w:pPr>
              <w:jc w:val="both"/>
              <w:rPr>
                <w:rFonts w:ascii="Times New Roman" w:hAnsi="Times New Roman" w:cs="Times New Roman"/>
                <w:sz w:val="28"/>
                <w:szCs w:val="28"/>
              </w:rPr>
            </w:pPr>
            <w:r>
              <w:rPr>
                <w:noProof/>
                <w:lang w:eastAsia="ru-RU"/>
              </w:rPr>
              <w:drawing>
                <wp:inline distT="0" distB="0" distL="0" distR="0" wp14:anchorId="19E282C0" wp14:editId="734A163C">
                  <wp:extent cx="2700000" cy="1800000"/>
                  <wp:effectExtent l="0" t="0" r="571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0000" cy="1800000"/>
                          </a:xfrm>
                          <a:prstGeom prst="rect">
                            <a:avLst/>
                          </a:prstGeom>
                          <a:noFill/>
                          <a:ln>
                            <a:noFill/>
                          </a:ln>
                        </pic:spPr>
                      </pic:pic>
                    </a:graphicData>
                  </a:graphic>
                </wp:inline>
              </w:drawing>
            </w:r>
          </w:p>
        </w:tc>
        <w:tc>
          <w:tcPr>
            <w:tcW w:w="4879" w:type="dxa"/>
          </w:tcPr>
          <w:p w14:paraId="4A55C72E" w14:textId="1E3BF2EA" w:rsidR="001A4B3B" w:rsidRPr="0011786E" w:rsidRDefault="00002050" w:rsidP="008B513B">
            <w:pPr>
              <w:jc w:val="both"/>
              <w:rPr>
                <w:rFonts w:ascii="Times New Roman" w:hAnsi="Times New Roman" w:cs="Times New Roman"/>
                <w:b/>
                <w:bCs/>
                <w:sz w:val="28"/>
                <w:szCs w:val="28"/>
              </w:rPr>
            </w:pPr>
            <w:hyperlink r:id="rId11" w:anchor="modalMessage141293" w:history="1">
              <w:r w:rsidR="001A4B3B" w:rsidRPr="00AD2548">
                <w:rPr>
                  <w:rFonts w:ascii="Times New Roman" w:hAnsi="Times New Roman" w:cs="Times New Roman"/>
                  <w:b/>
                  <w:bCs/>
                  <w:sz w:val="28"/>
                  <w:szCs w:val="28"/>
                </w:rPr>
                <w:t>А</w:t>
              </w:r>
              <w:r w:rsidR="00AD2548" w:rsidRPr="00AD2548">
                <w:rPr>
                  <w:rFonts w:ascii="Times New Roman" w:hAnsi="Times New Roman" w:cs="Times New Roman"/>
                  <w:b/>
                  <w:bCs/>
                  <w:sz w:val="28"/>
                  <w:szCs w:val="28"/>
                </w:rPr>
                <w:t xml:space="preserve">ркадий </w:t>
              </w:r>
              <w:proofErr w:type="spellStart"/>
              <w:r w:rsidR="00AD2548" w:rsidRPr="00AD2548">
                <w:rPr>
                  <w:rFonts w:ascii="Times New Roman" w:hAnsi="Times New Roman" w:cs="Times New Roman"/>
                  <w:b/>
                  <w:bCs/>
                  <w:sz w:val="28"/>
                  <w:szCs w:val="28"/>
                </w:rPr>
                <w:t>Гершман</w:t>
              </w:r>
              <w:proofErr w:type="spellEnd"/>
            </w:hyperlink>
            <w:r w:rsidR="001A4B3B" w:rsidRPr="0011786E">
              <w:rPr>
                <w:rFonts w:ascii="Times New Roman" w:hAnsi="Times New Roman" w:cs="Times New Roman"/>
                <w:b/>
                <w:bCs/>
                <w:sz w:val="28"/>
                <w:szCs w:val="28"/>
              </w:rPr>
              <w:t xml:space="preserve">, </w:t>
            </w:r>
            <w:r w:rsidR="00AD2548">
              <w:rPr>
                <w:rFonts w:ascii="Times New Roman" w:hAnsi="Times New Roman" w:cs="Times New Roman"/>
                <w:b/>
                <w:bCs/>
                <w:sz w:val="28"/>
                <w:szCs w:val="28"/>
              </w:rPr>
              <w:t>П</w:t>
            </w:r>
            <w:r w:rsidR="004715E5">
              <w:rPr>
                <w:rFonts w:ascii="Times New Roman" w:hAnsi="Times New Roman" w:cs="Times New Roman"/>
                <w:b/>
                <w:bCs/>
                <w:sz w:val="28"/>
                <w:szCs w:val="28"/>
              </w:rPr>
              <w:t>ервый в</w:t>
            </w:r>
            <w:r w:rsidR="00AD2548" w:rsidRPr="00AD2548">
              <w:rPr>
                <w:rFonts w:ascii="Times New Roman" w:hAnsi="Times New Roman" w:cs="Times New Roman"/>
                <w:b/>
                <w:bCs/>
                <w:sz w:val="28"/>
                <w:szCs w:val="28"/>
              </w:rPr>
              <w:t>ице-президент «ОПОРЫ РОССИИ»</w:t>
            </w:r>
            <w:r w:rsidR="00AD2548">
              <w:rPr>
                <w:rFonts w:ascii="Times New Roman" w:hAnsi="Times New Roman" w:cs="Times New Roman"/>
                <w:b/>
                <w:bCs/>
                <w:sz w:val="28"/>
                <w:szCs w:val="28"/>
              </w:rPr>
              <w:t>,</w:t>
            </w:r>
            <w:r w:rsidR="00AD2548">
              <w:t xml:space="preserve"> </w:t>
            </w:r>
            <w:r w:rsidR="00AD2548" w:rsidRPr="00AD2548">
              <w:rPr>
                <w:rFonts w:ascii="Times New Roman" w:hAnsi="Times New Roman" w:cs="Times New Roman"/>
                <w:b/>
                <w:bCs/>
                <w:sz w:val="28"/>
                <w:szCs w:val="28"/>
              </w:rPr>
              <w:t>заместитель председателя</w:t>
            </w:r>
            <w:r w:rsidR="00AD2548">
              <w:t xml:space="preserve"> </w:t>
            </w:r>
            <w:r w:rsidR="001A4B3B" w:rsidRPr="0011786E">
              <w:rPr>
                <w:rFonts w:ascii="Times New Roman" w:hAnsi="Times New Roman" w:cs="Times New Roman"/>
                <w:b/>
                <w:bCs/>
                <w:sz w:val="28"/>
                <w:szCs w:val="28"/>
              </w:rPr>
              <w:t>Рабочей группы по межсекторному взаимодействию</w:t>
            </w:r>
          </w:p>
          <w:p w14:paraId="57C70CB2" w14:textId="77777777" w:rsidR="001A4B3B" w:rsidRDefault="001A4B3B" w:rsidP="008B513B">
            <w:pPr>
              <w:jc w:val="both"/>
              <w:rPr>
                <w:rFonts w:ascii="Times New Roman" w:hAnsi="Times New Roman" w:cs="Times New Roman"/>
                <w:sz w:val="28"/>
                <w:szCs w:val="28"/>
              </w:rPr>
            </w:pPr>
          </w:p>
        </w:tc>
      </w:tr>
    </w:tbl>
    <w:p w14:paraId="055C52DB" w14:textId="77777777" w:rsidR="001A4B3B" w:rsidRDefault="001A4B3B" w:rsidP="008B513B">
      <w:pPr>
        <w:spacing w:after="0" w:line="240" w:lineRule="auto"/>
        <w:jc w:val="both"/>
        <w:rPr>
          <w:rFonts w:ascii="Times New Roman" w:hAnsi="Times New Roman" w:cs="Times New Roman"/>
          <w:sz w:val="28"/>
          <w:szCs w:val="28"/>
        </w:rPr>
      </w:pPr>
    </w:p>
    <w:p w14:paraId="0848D549" w14:textId="23C4A940" w:rsidR="00AD2548" w:rsidRPr="00AD2548" w:rsidRDefault="004715E5" w:rsidP="008B5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D2548" w:rsidRPr="00AD2548">
        <w:rPr>
          <w:rFonts w:ascii="Times New Roman" w:hAnsi="Times New Roman" w:cs="Times New Roman"/>
          <w:sz w:val="28"/>
          <w:szCs w:val="28"/>
        </w:rPr>
        <w:t xml:space="preserve"> Законодательная база, регламентирующая взаимодействие на уровне государство-бизнес-общество, сформирована. Необходима ее «</w:t>
      </w:r>
      <w:r w:rsidR="00AD2548">
        <w:rPr>
          <w:rFonts w:ascii="Times New Roman" w:hAnsi="Times New Roman" w:cs="Times New Roman"/>
          <w:sz w:val="28"/>
          <w:szCs w:val="28"/>
        </w:rPr>
        <w:t xml:space="preserve">точечная </w:t>
      </w:r>
      <w:proofErr w:type="spellStart"/>
      <w:r w:rsidR="00AD2548" w:rsidRPr="00AD2548">
        <w:rPr>
          <w:rFonts w:ascii="Times New Roman" w:hAnsi="Times New Roman" w:cs="Times New Roman"/>
          <w:sz w:val="28"/>
          <w:szCs w:val="28"/>
        </w:rPr>
        <w:t>донастройка</w:t>
      </w:r>
      <w:proofErr w:type="spellEnd"/>
      <w:r w:rsidR="00AD2548" w:rsidRPr="00AD2548">
        <w:rPr>
          <w:rFonts w:ascii="Times New Roman" w:hAnsi="Times New Roman" w:cs="Times New Roman"/>
          <w:sz w:val="28"/>
          <w:szCs w:val="28"/>
        </w:rPr>
        <w:t>» для эффективной работы.</w:t>
      </w:r>
    </w:p>
    <w:p w14:paraId="26B8FB58" w14:textId="1FC434BA" w:rsidR="001A4B3B" w:rsidRDefault="004715E5" w:rsidP="008B5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D2548" w:rsidRPr="00AD2548">
        <w:rPr>
          <w:rFonts w:ascii="Times New Roman" w:hAnsi="Times New Roman" w:cs="Times New Roman"/>
          <w:sz w:val="28"/>
          <w:szCs w:val="28"/>
        </w:rPr>
        <w:t xml:space="preserve"> Готовы поправки в НПА для общественного контроля деятельности Административной комиссии, законодательного закреплении публичных обсуждений, как приоритетной формы ОРВ</w:t>
      </w:r>
      <w:r w:rsidR="00AD2548">
        <w:rPr>
          <w:rFonts w:ascii="Times New Roman" w:hAnsi="Times New Roman" w:cs="Times New Roman"/>
          <w:sz w:val="28"/>
          <w:szCs w:val="28"/>
        </w:rPr>
        <w:t xml:space="preserve">, введения понятия «бизнес-ангела» для активизации венчурного инвестирования со стороны частных лиц </w:t>
      </w:r>
      <w:r w:rsidR="00AD2548" w:rsidRPr="00AD2548">
        <w:rPr>
          <w:rFonts w:ascii="Times New Roman" w:hAnsi="Times New Roman" w:cs="Times New Roman"/>
          <w:sz w:val="28"/>
          <w:szCs w:val="28"/>
        </w:rPr>
        <w:t>др</w:t>
      </w:r>
      <w:r w:rsidR="00AD2548">
        <w:rPr>
          <w:rFonts w:ascii="Times New Roman" w:hAnsi="Times New Roman" w:cs="Times New Roman"/>
          <w:sz w:val="28"/>
          <w:szCs w:val="28"/>
        </w:rPr>
        <w:t>угие инициативы.</w:t>
      </w:r>
    </w:p>
    <w:p w14:paraId="5739C44E" w14:textId="77777777" w:rsidR="00AD2548" w:rsidRDefault="00AD2548" w:rsidP="008B513B">
      <w:pPr>
        <w:spacing w:after="0" w:line="240" w:lineRule="auto"/>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879"/>
      </w:tblGrid>
      <w:tr w:rsidR="001A4B3B" w14:paraId="1AEA1AD5" w14:textId="77777777" w:rsidTr="00AD2548">
        <w:trPr>
          <w:trHeight w:val="2897"/>
        </w:trPr>
        <w:tc>
          <w:tcPr>
            <w:tcW w:w="4476" w:type="dxa"/>
          </w:tcPr>
          <w:p w14:paraId="34EA6059" w14:textId="7AF3B258" w:rsidR="001A4B3B" w:rsidRDefault="001A4B3B" w:rsidP="008B513B">
            <w:pPr>
              <w:jc w:val="both"/>
              <w:rPr>
                <w:rFonts w:ascii="Times New Roman" w:hAnsi="Times New Roman" w:cs="Times New Roman"/>
                <w:sz w:val="28"/>
                <w:szCs w:val="28"/>
              </w:rPr>
            </w:pPr>
            <w:r>
              <w:rPr>
                <w:noProof/>
                <w:lang w:eastAsia="ru-RU"/>
              </w:rPr>
              <w:drawing>
                <wp:anchor distT="0" distB="0" distL="114300" distR="114300" simplePos="0" relativeHeight="251675648" behindDoc="0" locked="0" layoutInCell="1" allowOverlap="1" wp14:anchorId="720DD4C6" wp14:editId="6E7369BB">
                  <wp:simplePos x="0" y="0"/>
                  <wp:positionH relativeFrom="column">
                    <wp:posOffset>-6350</wp:posOffset>
                  </wp:positionH>
                  <wp:positionV relativeFrom="paragraph">
                    <wp:posOffset>5080</wp:posOffset>
                  </wp:positionV>
                  <wp:extent cx="2698115" cy="1799590"/>
                  <wp:effectExtent l="0" t="0" r="698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8115" cy="1799590"/>
                          </a:xfrm>
                          <a:prstGeom prst="rect">
                            <a:avLst/>
                          </a:prstGeom>
                          <a:noFill/>
                          <a:ln>
                            <a:noFill/>
                          </a:ln>
                        </pic:spPr>
                      </pic:pic>
                    </a:graphicData>
                  </a:graphic>
                </wp:anchor>
              </w:drawing>
            </w:r>
          </w:p>
        </w:tc>
        <w:tc>
          <w:tcPr>
            <w:tcW w:w="4879" w:type="dxa"/>
          </w:tcPr>
          <w:p w14:paraId="09D3255C" w14:textId="77777777" w:rsidR="001A4B3B" w:rsidRPr="0011786E" w:rsidRDefault="00002050" w:rsidP="008B513B">
            <w:pPr>
              <w:jc w:val="both"/>
              <w:rPr>
                <w:rFonts w:ascii="Times New Roman" w:hAnsi="Times New Roman" w:cs="Times New Roman"/>
                <w:b/>
                <w:bCs/>
                <w:sz w:val="28"/>
                <w:szCs w:val="28"/>
              </w:rPr>
            </w:pPr>
            <w:hyperlink r:id="rId13" w:anchor="modalMessage141293" w:history="1">
              <w:r w:rsidR="001A4B3B" w:rsidRPr="0011786E">
                <w:rPr>
                  <w:rStyle w:val="a3"/>
                  <w:rFonts w:ascii="Times New Roman" w:hAnsi="Times New Roman" w:cs="Times New Roman"/>
                  <w:b/>
                  <w:bCs/>
                  <w:color w:val="auto"/>
                  <w:sz w:val="28"/>
                  <w:szCs w:val="28"/>
                  <w:u w:val="none"/>
                </w:rPr>
                <w:t>Антон Артемов</w:t>
              </w:r>
            </w:hyperlink>
            <w:r w:rsidR="001A4B3B" w:rsidRPr="0011786E">
              <w:rPr>
                <w:rFonts w:ascii="Times New Roman" w:hAnsi="Times New Roman" w:cs="Times New Roman"/>
                <w:b/>
                <w:bCs/>
                <w:sz w:val="28"/>
                <w:szCs w:val="28"/>
              </w:rPr>
              <w:t>, заместитель председателя Правительства Челябинской области, член Рабочей группы по межсекторному взаимодействию</w:t>
            </w:r>
          </w:p>
          <w:p w14:paraId="0C14F43A" w14:textId="77777777" w:rsidR="001A4B3B" w:rsidRDefault="001A4B3B" w:rsidP="008B513B">
            <w:pPr>
              <w:jc w:val="both"/>
              <w:rPr>
                <w:rFonts w:ascii="Times New Roman" w:hAnsi="Times New Roman" w:cs="Times New Roman"/>
                <w:sz w:val="28"/>
                <w:szCs w:val="28"/>
              </w:rPr>
            </w:pPr>
          </w:p>
        </w:tc>
      </w:tr>
    </w:tbl>
    <w:p w14:paraId="5B079F51" w14:textId="169E9291" w:rsidR="00947037" w:rsidRDefault="004715E5" w:rsidP="008B513B">
      <w:pPr>
        <w:spacing w:after="0" w:line="240" w:lineRule="auto"/>
        <w:jc w:val="both"/>
        <w:rPr>
          <w:rFonts w:ascii="Times New Roman" w:hAnsi="Times New Roman"/>
          <w:sz w:val="28"/>
        </w:rPr>
      </w:pPr>
      <w:r w:rsidRPr="004715E5">
        <w:rPr>
          <w:rFonts w:ascii="Times New Roman" w:hAnsi="Times New Roman"/>
          <w:sz w:val="28"/>
        </w:rPr>
        <w:t>—</w:t>
      </w:r>
      <w:r w:rsidR="00947037">
        <w:rPr>
          <w:rFonts w:ascii="Times New Roman" w:hAnsi="Times New Roman"/>
          <w:b/>
          <w:sz w:val="28"/>
        </w:rPr>
        <w:t xml:space="preserve"> </w:t>
      </w:r>
      <w:r w:rsidR="00947037">
        <w:rPr>
          <w:rFonts w:ascii="Times New Roman" w:hAnsi="Times New Roman"/>
          <w:sz w:val="28"/>
        </w:rPr>
        <w:t>В Челябинской области 43 муниципальных образования, из них 16 - моногорода. Такая специфика требует наличия определенной ин</w:t>
      </w:r>
      <w:r w:rsidR="00281D65">
        <w:rPr>
          <w:rFonts w:ascii="Times New Roman" w:hAnsi="Times New Roman"/>
          <w:sz w:val="28"/>
        </w:rPr>
        <w:t>ф</w:t>
      </w:r>
      <w:r w:rsidR="00947037">
        <w:rPr>
          <w:rFonts w:ascii="Times New Roman" w:hAnsi="Times New Roman"/>
          <w:sz w:val="28"/>
        </w:rPr>
        <w:t xml:space="preserve">раструктуры </w:t>
      </w:r>
      <w:r w:rsidR="00947037">
        <w:rPr>
          <w:rFonts w:ascii="Times New Roman" w:hAnsi="Times New Roman"/>
          <w:sz w:val="28"/>
        </w:rPr>
        <w:lastRenderedPageBreak/>
        <w:t xml:space="preserve">государственной поддержки предпринимательства. Система Центров «Мой бизнес», создание </w:t>
      </w:r>
      <w:proofErr w:type="spellStart"/>
      <w:r w:rsidR="00947037">
        <w:rPr>
          <w:rFonts w:ascii="Times New Roman" w:hAnsi="Times New Roman"/>
          <w:sz w:val="28"/>
        </w:rPr>
        <w:t>ТОРов</w:t>
      </w:r>
      <w:proofErr w:type="spellEnd"/>
      <w:r w:rsidR="00947037">
        <w:rPr>
          <w:rFonts w:ascii="Times New Roman" w:hAnsi="Times New Roman"/>
          <w:sz w:val="28"/>
        </w:rPr>
        <w:t xml:space="preserve"> и другие меры помогают выстраивать кооперационные цепочки между крупными предприятиями и МСП.</w:t>
      </w:r>
    </w:p>
    <w:p w14:paraId="4E77BB9E" w14:textId="58BF98F9" w:rsidR="00947037" w:rsidRDefault="004715E5" w:rsidP="008B513B">
      <w:pPr>
        <w:spacing w:after="0" w:line="240" w:lineRule="auto"/>
        <w:jc w:val="both"/>
        <w:rPr>
          <w:rFonts w:ascii="Times New Roman" w:hAnsi="Times New Roman"/>
          <w:sz w:val="28"/>
        </w:rPr>
      </w:pPr>
      <w:r>
        <w:rPr>
          <w:rFonts w:ascii="Times New Roman" w:hAnsi="Times New Roman"/>
          <w:sz w:val="28"/>
        </w:rPr>
        <w:t>—</w:t>
      </w:r>
      <w:r w:rsidR="00947037">
        <w:rPr>
          <w:rFonts w:ascii="Times New Roman" w:hAnsi="Times New Roman"/>
          <w:sz w:val="28"/>
        </w:rPr>
        <w:t xml:space="preserve"> В Челябинской области 5 </w:t>
      </w:r>
      <w:proofErr w:type="spellStart"/>
      <w:r w:rsidR="00947037">
        <w:rPr>
          <w:rFonts w:ascii="Times New Roman" w:hAnsi="Times New Roman"/>
          <w:sz w:val="28"/>
        </w:rPr>
        <w:t>ТОРов</w:t>
      </w:r>
      <w:proofErr w:type="spellEnd"/>
      <w:r w:rsidR="00947037">
        <w:rPr>
          <w:rFonts w:ascii="Times New Roman" w:hAnsi="Times New Roman"/>
          <w:sz w:val="28"/>
        </w:rPr>
        <w:t xml:space="preserve"> с 68-ю резидентами. 80 % из них – субъекты МСП. Создано почти 2000 рабочих мест. Совокупный объем инвестиций - 37 млрд. руб. </w:t>
      </w:r>
    </w:p>
    <w:p w14:paraId="01C3D3E5" w14:textId="50A49A6F" w:rsidR="001A4B3B" w:rsidRDefault="001A4B3B" w:rsidP="008B513B">
      <w:pPr>
        <w:spacing w:after="0" w:line="240" w:lineRule="auto"/>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879"/>
      </w:tblGrid>
      <w:tr w:rsidR="001A4B3B" w14:paraId="75BE8814" w14:textId="77777777" w:rsidTr="00AD2548">
        <w:trPr>
          <w:trHeight w:val="2897"/>
        </w:trPr>
        <w:tc>
          <w:tcPr>
            <w:tcW w:w="4476" w:type="dxa"/>
          </w:tcPr>
          <w:p w14:paraId="122E894A" w14:textId="35AC0A6D" w:rsidR="001A4B3B" w:rsidRDefault="001A4B3B" w:rsidP="008B513B">
            <w:pPr>
              <w:jc w:val="both"/>
              <w:rPr>
                <w:rFonts w:ascii="Times New Roman" w:hAnsi="Times New Roman" w:cs="Times New Roman"/>
                <w:sz w:val="28"/>
                <w:szCs w:val="28"/>
              </w:rPr>
            </w:pPr>
            <w:r>
              <w:rPr>
                <w:noProof/>
                <w:lang w:eastAsia="ru-RU"/>
              </w:rPr>
              <w:drawing>
                <wp:anchor distT="0" distB="0" distL="114300" distR="114300" simplePos="0" relativeHeight="251677696" behindDoc="0" locked="0" layoutInCell="1" allowOverlap="1" wp14:anchorId="2418D470" wp14:editId="140A8E77">
                  <wp:simplePos x="0" y="0"/>
                  <wp:positionH relativeFrom="column">
                    <wp:posOffset>-14301</wp:posOffset>
                  </wp:positionH>
                  <wp:positionV relativeFrom="paragraph">
                    <wp:posOffset>552</wp:posOffset>
                  </wp:positionV>
                  <wp:extent cx="2698557" cy="1800000"/>
                  <wp:effectExtent l="0" t="0" r="698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8557" cy="1800000"/>
                          </a:xfrm>
                          <a:prstGeom prst="rect">
                            <a:avLst/>
                          </a:prstGeom>
                          <a:noFill/>
                          <a:ln>
                            <a:noFill/>
                          </a:ln>
                        </pic:spPr>
                      </pic:pic>
                    </a:graphicData>
                  </a:graphic>
                </wp:anchor>
              </w:drawing>
            </w:r>
          </w:p>
        </w:tc>
        <w:tc>
          <w:tcPr>
            <w:tcW w:w="4879" w:type="dxa"/>
          </w:tcPr>
          <w:p w14:paraId="0C1923A6" w14:textId="77777777" w:rsidR="001A4B3B" w:rsidRPr="0011786E" w:rsidRDefault="00002050" w:rsidP="008B513B">
            <w:pPr>
              <w:jc w:val="both"/>
              <w:rPr>
                <w:rFonts w:ascii="Times New Roman" w:hAnsi="Times New Roman" w:cs="Times New Roman"/>
                <w:b/>
                <w:bCs/>
                <w:sz w:val="28"/>
                <w:szCs w:val="28"/>
              </w:rPr>
            </w:pPr>
            <w:hyperlink r:id="rId15" w:anchor="modalMessage141435" w:history="1">
              <w:r w:rsidR="001A4B3B" w:rsidRPr="0011786E">
                <w:rPr>
                  <w:rStyle w:val="a3"/>
                  <w:rFonts w:ascii="Times New Roman" w:hAnsi="Times New Roman" w:cs="Times New Roman"/>
                  <w:b/>
                  <w:bCs/>
                  <w:color w:val="auto"/>
                  <w:sz w:val="28"/>
                  <w:szCs w:val="28"/>
                  <w:u w:val="none"/>
                </w:rPr>
                <w:t>Павел Павлов</w:t>
              </w:r>
            </w:hyperlink>
            <w:r w:rsidR="001A4B3B" w:rsidRPr="0011786E">
              <w:rPr>
                <w:rFonts w:ascii="Times New Roman" w:hAnsi="Times New Roman" w:cs="Times New Roman"/>
                <w:b/>
                <w:bCs/>
                <w:sz w:val="28"/>
                <w:szCs w:val="28"/>
              </w:rPr>
              <w:t>, Министр экономического развития Ростовской области</w:t>
            </w:r>
          </w:p>
          <w:p w14:paraId="54A5BFDE" w14:textId="77777777" w:rsidR="001A4B3B" w:rsidRDefault="001A4B3B" w:rsidP="008B513B">
            <w:pPr>
              <w:jc w:val="both"/>
              <w:rPr>
                <w:rFonts w:ascii="Times New Roman" w:hAnsi="Times New Roman" w:cs="Times New Roman"/>
                <w:sz w:val="28"/>
                <w:szCs w:val="28"/>
              </w:rPr>
            </w:pPr>
          </w:p>
        </w:tc>
      </w:tr>
    </w:tbl>
    <w:p w14:paraId="1CE4AE29" w14:textId="78730C6F" w:rsidR="00947037" w:rsidRDefault="004715E5" w:rsidP="008B513B">
      <w:pPr>
        <w:spacing w:after="0" w:line="240" w:lineRule="auto"/>
        <w:jc w:val="both"/>
        <w:rPr>
          <w:rFonts w:ascii="Times New Roman" w:hAnsi="Times New Roman"/>
          <w:sz w:val="28"/>
        </w:rPr>
      </w:pPr>
      <w:r>
        <w:rPr>
          <w:rFonts w:ascii="Times New Roman" w:hAnsi="Times New Roman"/>
          <w:sz w:val="28"/>
        </w:rPr>
        <w:t>—</w:t>
      </w:r>
      <w:r w:rsidR="00947037">
        <w:rPr>
          <w:rFonts w:ascii="Times New Roman" w:hAnsi="Times New Roman"/>
          <w:sz w:val="28"/>
        </w:rPr>
        <w:t xml:space="preserve"> Вклад субъектов МСП в бюджет Ростовской области - более 40% налоговых поступлений.</w:t>
      </w:r>
    </w:p>
    <w:p w14:paraId="0BFA1677" w14:textId="4EF96B9F" w:rsidR="00947037" w:rsidRDefault="004715E5" w:rsidP="008B513B">
      <w:pPr>
        <w:spacing w:after="0" w:line="240" w:lineRule="auto"/>
        <w:jc w:val="both"/>
        <w:rPr>
          <w:rFonts w:ascii="Times New Roman" w:hAnsi="Times New Roman"/>
          <w:sz w:val="28"/>
        </w:rPr>
      </w:pPr>
      <w:r>
        <w:rPr>
          <w:rFonts w:ascii="Times New Roman" w:hAnsi="Times New Roman"/>
          <w:sz w:val="28"/>
        </w:rPr>
        <w:t>—</w:t>
      </w:r>
      <w:r w:rsidR="00947037">
        <w:rPr>
          <w:rFonts w:ascii="Times New Roman" w:hAnsi="Times New Roman"/>
          <w:sz w:val="28"/>
        </w:rPr>
        <w:t xml:space="preserve"> Помощь малому бизнесу может заключается и в отсутствии налоговых проверок, и в сокращении регулирующих факторов.</w:t>
      </w:r>
    </w:p>
    <w:p w14:paraId="75740A57" w14:textId="7FBDAA15" w:rsidR="001A4B3B" w:rsidRDefault="001A4B3B" w:rsidP="008B513B">
      <w:pPr>
        <w:spacing w:after="0" w:line="240" w:lineRule="auto"/>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879"/>
      </w:tblGrid>
      <w:tr w:rsidR="001A4B3B" w14:paraId="41F414BD" w14:textId="77777777" w:rsidTr="00AD2548">
        <w:trPr>
          <w:trHeight w:val="2897"/>
        </w:trPr>
        <w:tc>
          <w:tcPr>
            <w:tcW w:w="4476" w:type="dxa"/>
          </w:tcPr>
          <w:p w14:paraId="7BB5C1FD" w14:textId="6D04A9EB" w:rsidR="001A4B3B" w:rsidRPr="001A4B3B" w:rsidRDefault="001A4B3B" w:rsidP="008B513B">
            <w:pPr>
              <w:tabs>
                <w:tab w:val="left" w:pos="1565"/>
              </w:tabs>
              <w:rPr>
                <w:rFonts w:ascii="Times New Roman" w:hAnsi="Times New Roman" w:cs="Times New Roman"/>
                <w:sz w:val="28"/>
                <w:szCs w:val="28"/>
              </w:rPr>
            </w:pPr>
            <w:r>
              <w:rPr>
                <w:noProof/>
                <w:lang w:eastAsia="ru-RU"/>
              </w:rPr>
              <w:drawing>
                <wp:inline distT="0" distB="0" distL="0" distR="0" wp14:anchorId="66F78917" wp14:editId="415326C6">
                  <wp:extent cx="2698557" cy="1800000"/>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98557" cy="1800000"/>
                          </a:xfrm>
                          <a:prstGeom prst="rect">
                            <a:avLst/>
                          </a:prstGeom>
                          <a:noFill/>
                          <a:ln>
                            <a:noFill/>
                          </a:ln>
                        </pic:spPr>
                      </pic:pic>
                    </a:graphicData>
                  </a:graphic>
                </wp:inline>
              </w:drawing>
            </w:r>
          </w:p>
        </w:tc>
        <w:tc>
          <w:tcPr>
            <w:tcW w:w="4879" w:type="dxa"/>
          </w:tcPr>
          <w:p w14:paraId="3C4BDBF9" w14:textId="77777777" w:rsidR="001A4B3B" w:rsidRPr="0011786E" w:rsidRDefault="00002050" w:rsidP="008B513B">
            <w:pPr>
              <w:jc w:val="both"/>
              <w:rPr>
                <w:rFonts w:ascii="Times New Roman" w:hAnsi="Times New Roman" w:cs="Times New Roman"/>
                <w:b/>
                <w:bCs/>
                <w:sz w:val="28"/>
                <w:szCs w:val="28"/>
              </w:rPr>
            </w:pPr>
            <w:hyperlink r:id="rId17" w:anchor="modalMessage141401" w:history="1">
              <w:r w:rsidR="001A4B3B" w:rsidRPr="0011786E">
                <w:rPr>
                  <w:rStyle w:val="a3"/>
                  <w:rFonts w:ascii="Times New Roman" w:hAnsi="Times New Roman" w:cs="Times New Roman"/>
                  <w:b/>
                  <w:bCs/>
                  <w:color w:val="auto"/>
                  <w:sz w:val="28"/>
                  <w:szCs w:val="28"/>
                  <w:u w:val="none"/>
                </w:rPr>
                <w:t>Александр Литвак</w:t>
              </w:r>
            </w:hyperlink>
            <w:r w:rsidR="001A4B3B" w:rsidRPr="0011786E">
              <w:rPr>
                <w:rFonts w:ascii="Times New Roman" w:hAnsi="Times New Roman" w:cs="Times New Roman"/>
                <w:b/>
                <w:bCs/>
                <w:sz w:val="28"/>
                <w:szCs w:val="28"/>
              </w:rPr>
              <w:t xml:space="preserve">, генеральный директор ООО «Платформа </w:t>
            </w:r>
            <w:proofErr w:type="spellStart"/>
            <w:r w:rsidR="001A4B3B" w:rsidRPr="0011786E">
              <w:rPr>
                <w:rFonts w:ascii="Times New Roman" w:hAnsi="Times New Roman" w:cs="Times New Roman"/>
                <w:b/>
                <w:bCs/>
                <w:sz w:val="28"/>
                <w:szCs w:val="28"/>
              </w:rPr>
              <w:t>сорегулирования</w:t>
            </w:r>
            <w:proofErr w:type="spellEnd"/>
            <w:r w:rsidR="001A4B3B" w:rsidRPr="0011786E">
              <w:rPr>
                <w:rFonts w:ascii="Times New Roman" w:hAnsi="Times New Roman" w:cs="Times New Roman"/>
                <w:b/>
                <w:bCs/>
                <w:sz w:val="28"/>
                <w:szCs w:val="28"/>
              </w:rPr>
              <w:t>»</w:t>
            </w:r>
          </w:p>
          <w:p w14:paraId="5980EC3F" w14:textId="77777777" w:rsidR="001A4B3B" w:rsidRDefault="001A4B3B" w:rsidP="008B513B">
            <w:pPr>
              <w:jc w:val="both"/>
              <w:rPr>
                <w:rFonts w:ascii="Times New Roman" w:hAnsi="Times New Roman" w:cs="Times New Roman"/>
                <w:sz w:val="28"/>
                <w:szCs w:val="28"/>
              </w:rPr>
            </w:pPr>
          </w:p>
        </w:tc>
      </w:tr>
    </w:tbl>
    <w:p w14:paraId="025B36BD" w14:textId="19D43397" w:rsidR="00CC140A" w:rsidRPr="0011786E" w:rsidRDefault="00CC140A" w:rsidP="008B513B">
      <w:pPr>
        <w:spacing w:after="0" w:line="240" w:lineRule="auto"/>
        <w:jc w:val="both"/>
        <w:rPr>
          <w:rFonts w:ascii="Times New Roman" w:hAnsi="Times New Roman" w:cs="Times New Roman"/>
          <w:sz w:val="28"/>
          <w:szCs w:val="28"/>
        </w:rPr>
      </w:pPr>
    </w:p>
    <w:p w14:paraId="39A5E856" w14:textId="62CDCF11" w:rsidR="00947037" w:rsidRDefault="004715E5" w:rsidP="008B513B">
      <w:pPr>
        <w:spacing w:after="0" w:line="240" w:lineRule="auto"/>
        <w:jc w:val="both"/>
        <w:rPr>
          <w:rFonts w:ascii="Times New Roman" w:hAnsi="Times New Roman"/>
          <w:sz w:val="28"/>
        </w:rPr>
      </w:pPr>
      <w:r>
        <w:rPr>
          <w:rFonts w:ascii="Times New Roman" w:hAnsi="Times New Roman"/>
          <w:sz w:val="28"/>
        </w:rPr>
        <w:t>—</w:t>
      </w:r>
      <w:r w:rsidR="00947037">
        <w:rPr>
          <w:rFonts w:ascii="Times New Roman" w:hAnsi="Times New Roman"/>
          <w:sz w:val="28"/>
        </w:rPr>
        <w:t xml:space="preserve"> В последние годы отмечается вовлечение бизнеса в процесс оценки регулирующего воздействия. За 2024 год на региональном и муниципальном уровнях принято более 700 000 правовых актов. На правовую экспертизу (ОРВ) в субъектах РФ было направлено 166 000, в муниципалитетах 226 000 проектов НПА.</w:t>
      </w:r>
    </w:p>
    <w:p w14:paraId="2CCF0469" w14:textId="301FB586" w:rsidR="00947037" w:rsidRDefault="004715E5" w:rsidP="008B513B">
      <w:pPr>
        <w:spacing w:after="0" w:line="240" w:lineRule="auto"/>
        <w:jc w:val="both"/>
        <w:rPr>
          <w:rFonts w:ascii="Times New Roman" w:hAnsi="Times New Roman"/>
          <w:sz w:val="28"/>
        </w:rPr>
      </w:pPr>
      <w:r>
        <w:rPr>
          <w:rFonts w:ascii="Times New Roman" w:hAnsi="Times New Roman"/>
          <w:sz w:val="28"/>
        </w:rPr>
        <w:t>—</w:t>
      </w:r>
      <w:r w:rsidR="00947037">
        <w:rPr>
          <w:rFonts w:ascii="Times New Roman" w:hAnsi="Times New Roman"/>
          <w:sz w:val="28"/>
        </w:rPr>
        <w:t xml:space="preserve"> Новая методика оценки затрат оказала положительное влияние на качество </w:t>
      </w:r>
      <w:proofErr w:type="spellStart"/>
      <w:r w:rsidR="00947037">
        <w:rPr>
          <w:rFonts w:ascii="Times New Roman" w:hAnsi="Times New Roman"/>
          <w:sz w:val="28"/>
        </w:rPr>
        <w:t>регуляторики</w:t>
      </w:r>
      <w:proofErr w:type="spellEnd"/>
      <w:r w:rsidR="00947037">
        <w:rPr>
          <w:rFonts w:ascii="Times New Roman" w:hAnsi="Times New Roman"/>
          <w:sz w:val="28"/>
        </w:rPr>
        <w:t>. Без проведения ОРВ и принятия документов в первоначальной редакции совокупные издержки бизнеса могли бы составить 4,3 трлн. руб.</w:t>
      </w:r>
    </w:p>
    <w:p w14:paraId="1CE8E978" w14:textId="4858FB5D" w:rsidR="00947037" w:rsidRDefault="00822E4A" w:rsidP="008B513B">
      <w:pPr>
        <w:spacing w:after="0" w:line="240" w:lineRule="auto"/>
        <w:jc w:val="both"/>
        <w:rPr>
          <w:rFonts w:ascii="Times New Roman" w:hAnsi="Times New Roman"/>
          <w:sz w:val="28"/>
        </w:rPr>
      </w:pPr>
      <w:r>
        <w:rPr>
          <w:rFonts w:ascii="Times New Roman" w:hAnsi="Times New Roman"/>
          <w:sz w:val="28"/>
        </w:rPr>
        <w:t xml:space="preserve"> —</w:t>
      </w:r>
      <w:r w:rsidR="00947037">
        <w:rPr>
          <w:rFonts w:ascii="Times New Roman" w:hAnsi="Times New Roman"/>
          <w:sz w:val="28"/>
        </w:rPr>
        <w:t xml:space="preserve"> Предложения по дальнейшему совершенствованию процесса ОРВ с целью учета интересов малого бизнеса: </w:t>
      </w:r>
    </w:p>
    <w:p w14:paraId="2E515259" w14:textId="4EFFEE6D" w:rsidR="00947037" w:rsidRPr="00822E4A" w:rsidRDefault="00947037" w:rsidP="00822E4A">
      <w:pPr>
        <w:pStyle w:val="a5"/>
        <w:numPr>
          <w:ilvl w:val="0"/>
          <w:numId w:val="1"/>
        </w:numPr>
        <w:spacing w:after="0" w:line="240" w:lineRule="auto"/>
        <w:jc w:val="both"/>
        <w:rPr>
          <w:rFonts w:ascii="Times New Roman" w:hAnsi="Times New Roman"/>
          <w:sz w:val="28"/>
        </w:rPr>
      </w:pPr>
      <w:r w:rsidRPr="00822E4A">
        <w:rPr>
          <w:rFonts w:ascii="Times New Roman" w:hAnsi="Times New Roman"/>
          <w:sz w:val="28"/>
        </w:rPr>
        <w:t>введение специальных механизмов оценки влияния на МСП («МСП-тест»), фиксирующих затраты на реализацию регулирования и выгоды от внедрения, в том числе отдельно по МСП;</w:t>
      </w:r>
    </w:p>
    <w:p w14:paraId="00D0EB31" w14:textId="2C9645A4" w:rsidR="00947037" w:rsidRPr="00822E4A" w:rsidRDefault="00947037" w:rsidP="00822E4A">
      <w:pPr>
        <w:pStyle w:val="a5"/>
        <w:numPr>
          <w:ilvl w:val="0"/>
          <w:numId w:val="1"/>
        </w:numPr>
        <w:spacing w:after="0" w:line="240" w:lineRule="auto"/>
        <w:jc w:val="both"/>
        <w:rPr>
          <w:rFonts w:ascii="Times New Roman" w:hAnsi="Times New Roman"/>
          <w:sz w:val="28"/>
        </w:rPr>
      </w:pPr>
      <w:r w:rsidRPr="00822E4A">
        <w:rPr>
          <w:rFonts w:ascii="Times New Roman" w:hAnsi="Times New Roman"/>
          <w:sz w:val="28"/>
        </w:rPr>
        <w:lastRenderedPageBreak/>
        <w:t>законодательное закрепление принципа снижения (не повышения) регуляторной нагрузки на МСП;</w:t>
      </w:r>
    </w:p>
    <w:p w14:paraId="69DB5585" w14:textId="67173615" w:rsidR="00947037" w:rsidRPr="00822E4A" w:rsidRDefault="00947037" w:rsidP="00822E4A">
      <w:pPr>
        <w:pStyle w:val="a5"/>
        <w:numPr>
          <w:ilvl w:val="0"/>
          <w:numId w:val="1"/>
        </w:numPr>
        <w:spacing w:after="0" w:line="240" w:lineRule="auto"/>
        <w:jc w:val="both"/>
        <w:rPr>
          <w:rFonts w:ascii="Times New Roman" w:hAnsi="Times New Roman"/>
          <w:sz w:val="28"/>
        </w:rPr>
      </w:pPr>
      <w:r w:rsidRPr="00822E4A">
        <w:rPr>
          <w:rFonts w:ascii="Times New Roman" w:hAnsi="Times New Roman"/>
          <w:sz w:val="28"/>
        </w:rPr>
        <w:t>учет мнения экспертных сообществ по федеральным законам в сфере экономики при подготовке поправок ко второму чтению в Государственной Думе;</w:t>
      </w:r>
    </w:p>
    <w:p w14:paraId="1E6CBB4B" w14:textId="7B79680E" w:rsidR="00947037" w:rsidRPr="00822E4A" w:rsidRDefault="00947037" w:rsidP="00822E4A">
      <w:pPr>
        <w:pStyle w:val="a5"/>
        <w:numPr>
          <w:ilvl w:val="0"/>
          <w:numId w:val="1"/>
        </w:numPr>
        <w:spacing w:after="0" w:line="240" w:lineRule="auto"/>
        <w:jc w:val="both"/>
        <w:rPr>
          <w:rFonts w:ascii="Times New Roman" w:hAnsi="Times New Roman"/>
          <w:sz w:val="28"/>
        </w:rPr>
      </w:pPr>
      <w:r w:rsidRPr="00822E4A">
        <w:rPr>
          <w:rFonts w:ascii="Times New Roman" w:hAnsi="Times New Roman"/>
          <w:sz w:val="28"/>
        </w:rPr>
        <w:t xml:space="preserve">более широкое использование специальных цифровых платформ (пример: Платформа </w:t>
      </w:r>
      <w:proofErr w:type="spellStart"/>
      <w:r w:rsidRPr="00822E4A">
        <w:rPr>
          <w:rFonts w:ascii="Times New Roman" w:hAnsi="Times New Roman"/>
          <w:sz w:val="28"/>
        </w:rPr>
        <w:t>сорегулирования</w:t>
      </w:r>
      <w:proofErr w:type="spellEnd"/>
      <w:r w:rsidRPr="00822E4A">
        <w:rPr>
          <w:rFonts w:ascii="Times New Roman" w:hAnsi="Times New Roman"/>
          <w:sz w:val="28"/>
        </w:rPr>
        <w:t>), обеспечивающих доступность публичных консультаций для малого бизнеса и компенсирующих недостаток ресурсов МСП для самостоятельного мониторинга процессов.</w:t>
      </w:r>
    </w:p>
    <w:p w14:paraId="43B760F4" w14:textId="6D0F4801" w:rsidR="001A4B3B" w:rsidRDefault="001A4B3B" w:rsidP="008B513B">
      <w:pPr>
        <w:spacing w:after="0" w:line="240" w:lineRule="auto"/>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879"/>
      </w:tblGrid>
      <w:tr w:rsidR="001A4B3B" w14:paraId="06346E10" w14:textId="77777777" w:rsidTr="00AD2548">
        <w:trPr>
          <w:trHeight w:val="2897"/>
        </w:trPr>
        <w:tc>
          <w:tcPr>
            <w:tcW w:w="4476" w:type="dxa"/>
          </w:tcPr>
          <w:p w14:paraId="02843023" w14:textId="3FF7230F" w:rsidR="001A4B3B" w:rsidRPr="001A4B3B" w:rsidRDefault="001A4B3B" w:rsidP="008B513B">
            <w:pPr>
              <w:tabs>
                <w:tab w:val="left" w:pos="1565"/>
              </w:tabs>
              <w:rPr>
                <w:rFonts w:ascii="Times New Roman" w:hAnsi="Times New Roman" w:cs="Times New Roman"/>
                <w:sz w:val="28"/>
                <w:szCs w:val="28"/>
              </w:rPr>
            </w:pPr>
            <w:r>
              <w:rPr>
                <w:rFonts w:ascii="Times New Roman" w:hAnsi="Times New Roman" w:cs="Times New Roman"/>
                <w:b/>
                <w:bCs/>
                <w:noProof/>
                <w:sz w:val="28"/>
                <w:szCs w:val="28"/>
                <w:lang w:eastAsia="ru-RU"/>
              </w:rPr>
              <w:drawing>
                <wp:anchor distT="0" distB="0" distL="114300" distR="114300" simplePos="0" relativeHeight="251679744" behindDoc="0" locked="0" layoutInCell="1" allowOverlap="1" wp14:anchorId="0708CAF9" wp14:editId="55FFA391">
                  <wp:simplePos x="0" y="0"/>
                  <wp:positionH relativeFrom="margin">
                    <wp:posOffset>-6350</wp:posOffset>
                  </wp:positionH>
                  <wp:positionV relativeFrom="paragraph">
                    <wp:posOffset>221</wp:posOffset>
                  </wp:positionV>
                  <wp:extent cx="2698557" cy="1800000"/>
                  <wp:effectExtent l="0" t="0" r="6985"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98557" cy="1800000"/>
                          </a:xfrm>
                          <a:prstGeom prst="rect">
                            <a:avLst/>
                          </a:prstGeom>
                          <a:noFill/>
                          <a:ln>
                            <a:noFill/>
                          </a:ln>
                        </pic:spPr>
                      </pic:pic>
                    </a:graphicData>
                  </a:graphic>
                </wp:anchor>
              </w:drawing>
            </w:r>
          </w:p>
        </w:tc>
        <w:tc>
          <w:tcPr>
            <w:tcW w:w="4879" w:type="dxa"/>
          </w:tcPr>
          <w:p w14:paraId="15A1B2D0" w14:textId="77777777" w:rsidR="001A4B3B" w:rsidRPr="0011786E" w:rsidRDefault="001A4B3B" w:rsidP="008B513B">
            <w:pPr>
              <w:jc w:val="both"/>
              <w:rPr>
                <w:rFonts w:ascii="Times New Roman" w:hAnsi="Times New Roman" w:cs="Times New Roman"/>
                <w:b/>
                <w:bCs/>
                <w:sz w:val="28"/>
                <w:szCs w:val="28"/>
              </w:rPr>
            </w:pPr>
            <w:r w:rsidRPr="0011786E">
              <w:rPr>
                <w:rFonts w:ascii="Times New Roman" w:hAnsi="Times New Roman" w:cs="Times New Roman"/>
                <w:b/>
                <w:bCs/>
                <w:sz w:val="28"/>
                <w:szCs w:val="28"/>
              </w:rPr>
              <w:t>Дмитрий Абакумов, член генерального совета «Деловой России»</w:t>
            </w:r>
          </w:p>
          <w:p w14:paraId="793520B3" w14:textId="77777777" w:rsidR="001A4B3B" w:rsidRDefault="001A4B3B" w:rsidP="008B513B">
            <w:pPr>
              <w:jc w:val="both"/>
              <w:rPr>
                <w:rFonts w:ascii="Times New Roman" w:hAnsi="Times New Roman" w:cs="Times New Roman"/>
                <w:sz w:val="28"/>
                <w:szCs w:val="28"/>
              </w:rPr>
            </w:pPr>
          </w:p>
        </w:tc>
      </w:tr>
    </w:tbl>
    <w:p w14:paraId="64C106AC" w14:textId="228B6E09" w:rsidR="00947037" w:rsidRDefault="00822E4A" w:rsidP="008B513B">
      <w:pPr>
        <w:spacing w:after="0" w:line="240" w:lineRule="auto"/>
        <w:jc w:val="both"/>
        <w:rPr>
          <w:rFonts w:ascii="Times New Roman" w:hAnsi="Times New Roman"/>
          <w:sz w:val="28"/>
        </w:rPr>
      </w:pPr>
      <w:r>
        <w:rPr>
          <w:rFonts w:ascii="Times New Roman" w:hAnsi="Times New Roman"/>
          <w:sz w:val="28"/>
        </w:rPr>
        <w:t>—</w:t>
      </w:r>
      <w:r w:rsidR="00947037">
        <w:rPr>
          <w:rFonts w:ascii="Times New Roman" w:hAnsi="Times New Roman"/>
          <w:sz w:val="28"/>
        </w:rPr>
        <w:t xml:space="preserve"> Реализацию перспективных идей в сфере экономики на муниципальном уровне тормозит тот факт, что органы власти муниципалитета не воспринимают себя субъектом экономической политики. Они – объект.</w:t>
      </w:r>
    </w:p>
    <w:p w14:paraId="5C29E5D9" w14:textId="291F6F84" w:rsidR="00947037" w:rsidRDefault="00822E4A" w:rsidP="008B513B">
      <w:pPr>
        <w:spacing w:after="0" w:line="240" w:lineRule="auto"/>
        <w:jc w:val="both"/>
        <w:rPr>
          <w:rFonts w:ascii="Times New Roman" w:hAnsi="Times New Roman"/>
          <w:sz w:val="28"/>
        </w:rPr>
      </w:pPr>
      <w:r>
        <w:rPr>
          <w:rFonts w:ascii="Times New Roman" w:hAnsi="Times New Roman"/>
          <w:sz w:val="28"/>
        </w:rPr>
        <w:t>—</w:t>
      </w:r>
      <w:r w:rsidR="00947037">
        <w:rPr>
          <w:rFonts w:ascii="Times New Roman" w:hAnsi="Times New Roman"/>
          <w:sz w:val="28"/>
        </w:rPr>
        <w:t xml:space="preserve"> Имеет место низкая обеспеченность муниципалитетов для решения вопросов развития экономики: в бюджете города с численностью жителей 300 000 человек на реализацию муниципальной программы поддержки МСП предусматривается 900 тыс. руб. </w:t>
      </w:r>
    </w:p>
    <w:p w14:paraId="4E63AF37" w14:textId="186B3C86" w:rsidR="00947037" w:rsidRDefault="00822E4A" w:rsidP="008B513B">
      <w:pPr>
        <w:spacing w:after="0" w:line="240" w:lineRule="auto"/>
        <w:jc w:val="both"/>
        <w:rPr>
          <w:rFonts w:ascii="Times New Roman" w:hAnsi="Times New Roman"/>
          <w:sz w:val="28"/>
        </w:rPr>
      </w:pPr>
      <w:r>
        <w:rPr>
          <w:rFonts w:ascii="Times New Roman" w:hAnsi="Times New Roman"/>
          <w:sz w:val="28"/>
        </w:rPr>
        <w:t>—</w:t>
      </w:r>
      <w:r w:rsidR="00947037">
        <w:rPr>
          <w:rFonts w:ascii="Times New Roman" w:hAnsi="Times New Roman"/>
          <w:sz w:val="28"/>
        </w:rPr>
        <w:t xml:space="preserve"> Необходимо признать: на сегодняшний день муниципалитет – это «хозяйственник», занимающийся дорогами, ЖКХ, строительством социальных объектов. Ожидать от него решения вопросов креатива и развития экономики не приходится. </w:t>
      </w:r>
    </w:p>
    <w:p w14:paraId="00543404" w14:textId="7CDD5D1F" w:rsidR="00936B52" w:rsidRDefault="00936B52" w:rsidP="008B513B">
      <w:pPr>
        <w:spacing w:after="0" w:line="240" w:lineRule="auto"/>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879"/>
      </w:tblGrid>
      <w:tr w:rsidR="001A4B3B" w14:paraId="64A61B7F" w14:textId="77777777" w:rsidTr="00AD2548">
        <w:trPr>
          <w:trHeight w:val="2897"/>
        </w:trPr>
        <w:tc>
          <w:tcPr>
            <w:tcW w:w="4476" w:type="dxa"/>
          </w:tcPr>
          <w:p w14:paraId="65D946E0" w14:textId="37454E36" w:rsidR="001A4B3B" w:rsidRPr="001A4B3B" w:rsidRDefault="001A4B3B" w:rsidP="008B513B">
            <w:pPr>
              <w:tabs>
                <w:tab w:val="left" w:pos="1565"/>
              </w:tabs>
              <w:rPr>
                <w:rFonts w:ascii="Times New Roman" w:hAnsi="Times New Roman" w:cs="Times New Roman"/>
                <w:sz w:val="28"/>
                <w:szCs w:val="28"/>
              </w:rPr>
            </w:pPr>
            <w:r>
              <w:rPr>
                <w:noProof/>
                <w:lang w:eastAsia="ru-RU"/>
              </w:rPr>
              <w:drawing>
                <wp:anchor distT="0" distB="0" distL="114300" distR="114300" simplePos="0" relativeHeight="251681792" behindDoc="0" locked="0" layoutInCell="1" allowOverlap="1" wp14:anchorId="78D64DE6" wp14:editId="033DCC00">
                  <wp:simplePos x="0" y="0"/>
                  <wp:positionH relativeFrom="column">
                    <wp:posOffset>-6177</wp:posOffset>
                  </wp:positionH>
                  <wp:positionV relativeFrom="paragraph">
                    <wp:posOffset>221</wp:posOffset>
                  </wp:positionV>
                  <wp:extent cx="2698557" cy="1800000"/>
                  <wp:effectExtent l="0" t="0" r="698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98557" cy="1800000"/>
                          </a:xfrm>
                          <a:prstGeom prst="rect">
                            <a:avLst/>
                          </a:prstGeom>
                          <a:noFill/>
                          <a:ln>
                            <a:noFill/>
                          </a:ln>
                        </pic:spPr>
                      </pic:pic>
                    </a:graphicData>
                  </a:graphic>
                </wp:anchor>
              </w:drawing>
            </w:r>
          </w:p>
        </w:tc>
        <w:tc>
          <w:tcPr>
            <w:tcW w:w="4879" w:type="dxa"/>
          </w:tcPr>
          <w:p w14:paraId="002D4C6E" w14:textId="77777777" w:rsidR="001A4B3B" w:rsidRPr="0011786E" w:rsidRDefault="00002050" w:rsidP="008B513B">
            <w:pPr>
              <w:rPr>
                <w:rFonts w:ascii="Times New Roman" w:hAnsi="Times New Roman" w:cs="Times New Roman"/>
                <w:b/>
                <w:bCs/>
                <w:sz w:val="28"/>
                <w:szCs w:val="28"/>
              </w:rPr>
            </w:pPr>
            <w:hyperlink r:id="rId20" w:anchor="modalMessage141404" w:history="1">
              <w:r w:rsidR="001A4B3B" w:rsidRPr="0011786E">
                <w:rPr>
                  <w:rStyle w:val="a3"/>
                  <w:rFonts w:ascii="Times New Roman" w:hAnsi="Times New Roman" w:cs="Times New Roman"/>
                  <w:b/>
                  <w:bCs/>
                  <w:color w:val="auto"/>
                  <w:sz w:val="28"/>
                  <w:szCs w:val="28"/>
                  <w:u w:val="none"/>
                </w:rPr>
                <w:t>Виталий Максимов</w:t>
              </w:r>
            </w:hyperlink>
            <w:r w:rsidR="001A4B3B" w:rsidRPr="0011786E">
              <w:rPr>
                <w:rFonts w:ascii="Times New Roman" w:hAnsi="Times New Roman" w:cs="Times New Roman"/>
                <w:b/>
                <w:bCs/>
                <w:sz w:val="28"/>
                <w:szCs w:val="28"/>
              </w:rPr>
              <w:t>, управляющий директор АО «ТРАНСПРОЕКТ Групп», член Рабочей группы по межсекторному взаимодействию</w:t>
            </w:r>
          </w:p>
          <w:p w14:paraId="7EB4441D" w14:textId="77777777" w:rsidR="001A4B3B" w:rsidRDefault="001A4B3B" w:rsidP="008B513B">
            <w:pPr>
              <w:jc w:val="both"/>
              <w:rPr>
                <w:rFonts w:ascii="Times New Roman" w:hAnsi="Times New Roman" w:cs="Times New Roman"/>
                <w:sz w:val="28"/>
                <w:szCs w:val="28"/>
              </w:rPr>
            </w:pPr>
          </w:p>
        </w:tc>
      </w:tr>
    </w:tbl>
    <w:p w14:paraId="0DA14F54" w14:textId="6F9F6EE6" w:rsidR="00947037" w:rsidRDefault="00822E4A" w:rsidP="008B513B">
      <w:pPr>
        <w:spacing w:after="0" w:line="240" w:lineRule="auto"/>
        <w:jc w:val="both"/>
        <w:rPr>
          <w:rFonts w:ascii="Times New Roman" w:hAnsi="Times New Roman"/>
          <w:sz w:val="28"/>
        </w:rPr>
      </w:pPr>
      <w:r>
        <w:rPr>
          <w:rFonts w:ascii="Times New Roman" w:hAnsi="Times New Roman"/>
          <w:sz w:val="28"/>
        </w:rPr>
        <w:t>—</w:t>
      </w:r>
      <w:r w:rsidR="00947037">
        <w:rPr>
          <w:rFonts w:ascii="Times New Roman" w:hAnsi="Times New Roman"/>
          <w:sz w:val="28"/>
        </w:rPr>
        <w:t xml:space="preserve"> Для развития инфраструктуры (коммунальной, дорожной, социальной и др.) в опорных населённых пунктах необходимо привлекать малый бизнес.</w:t>
      </w:r>
    </w:p>
    <w:p w14:paraId="006CFC79" w14:textId="6F1138D8" w:rsidR="00947037" w:rsidRDefault="00822E4A" w:rsidP="008B513B">
      <w:pPr>
        <w:spacing w:after="0" w:line="240" w:lineRule="auto"/>
        <w:jc w:val="both"/>
        <w:rPr>
          <w:rFonts w:ascii="Times New Roman" w:hAnsi="Times New Roman"/>
          <w:sz w:val="28"/>
        </w:rPr>
      </w:pPr>
      <w:r>
        <w:rPr>
          <w:rFonts w:ascii="Times New Roman" w:hAnsi="Times New Roman"/>
          <w:sz w:val="28"/>
        </w:rPr>
        <w:lastRenderedPageBreak/>
        <w:t>—</w:t>
      </w:r>
      <w:r w:rsidR="00947037">
        <w:rPr>
          <w:rFonts w:ascii="Times New Roman" w:hAnsi="Times New Roman"/>
          <w:sz w:val="28"/>
        </w:rPr>
        <w:t xml:space="preserve"> Министерство экономического развития готовит </w:t>
      </w:r>
      <w:proofErr w:type="gramStart"/>
      <w:r w:rsidR="00947037">
        <w:rPr>
          <w:rFonts w:ascii="Times New Roman" w:hAnsi="Times New Roman"/>
          <w:sz w:val="28"/>
        </w:rPr>
        <w:t>новый рейтинг</w:t>
      </w:r>
      <w:proofErr w:type="gramEnd"/>
      <w:r w:rsidR="00947037">
        <w:rPr>
          <w:rFonts w:ascii="Times New Roman" w:hAnsi="Times New Roman"/>
          <w:sz w:val="28"/>
        </w:rPr>
        <w:t xml:space="preserve"> по оценке общественного капитала. Наличие в данной оценке критериев, отражающих степень вовлечения субъектов МСП в формирование инфраструктуры муниципалитета (количество договоров МЧП, концессий и др. формы), активизирует работу в данном направлении.</w:t>
      </w:r>
    </w:p>
    <w:p w14:paraId="5E27C3A0" w14:textId="3688A6F5" w:rsidR="001A4B3B" w:rsidRDefault="001A4B3B" w:rsidP="008B513B">
      <w:pPr>
        <w:spacing w:after="0" w:line="240" w:lineRule="auto"/>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879"/>
      </w:tblGrid>
      <w:tr w:rsidR="001A4B3B" w14:paraId="7DA2387E" w14:textId="77777777" w:rsidTr="00AD2548">
        <w:trPr>
          <w:trHeight w:val="2897"/>
        </w:trPr>
        <w:tc>
          <w:tcPr>
            <w:tcW w:w="4476" w:type="dxa"/>
          </w:tcPr>
          <w:p w14:paraId="62EB92B8" w14:textId="6C922DFB" w:rsidR="001A4B3B" w:rsidRPr="001A4B3B" w:rsidRDefault="001A4B3B" w:rsidP="008B513B">
            <w:pPr>
              <w:tabs>
                <w:tab w:val="left" w:pos="1565"/>
              </w:tabs>
              <w:rPr>
                <w:rFonts w:ascii="Times New Roman" w:hAnsi="Times New Roman" w:cs="Times New Roman"/>
                <w:sz w:val="28"/>
                <w:szCs w:val="28"/>
              </w:rPr>
            </w:pPr>
            <w:r>
              <w:rPr>
                <w:rFonts w:ascii="Times New Roman" w:hAnsi="Times New Roman" w:cs="Times New Roman"/>
                <w:b/>
                <w:bCs/>
                <w:noProof/>
                <w:sz w:val="28"/>
                <w:szCs w:val="28"/>
                <w:lang w:eastAsia="ru-RU"/>
              </w:rPr>
              <w:drawing>
                <wp:anchor distT="0" distB="0" distL="114300" distR="114300" simplePos="0" relativeHeight="251683840" behindDoc="0" locked="0" layoutInCell="1" allowOverlap="1" wp14:anchorId="3EFAEBD2" wp14:editId="22897C57">
                  <wp:simplePos x="0" y="0"/>
                  <wp:positionH relativeFrom="margin">
                    <wp:posOffset>9552</wp:posOffset>
                  </wp:positionH>
                  <wp:positionV relativeFrom="paragraph">
                    <wp:posOffset>5356</wp:posOffset>
                  </wp:positionV>
                  <wp:extent cx="2698557" cy="1800000"/>
                  <wp:effectExtent l="0" t="0" r="6985"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98557" cy="1800000"/>
                          </a:xfrm>
                          <a:prstGeom prst="rect">
                            <a:avLst/>
                          </a:prstGeom>
                          <a:noFill/>
                          <a:ln>
                            <a:noFill/>
                          </a:ln>
                        </pic:spPr>
                      </pic:pic>
                    </a:graphicData>
                  </a:graphic>
                </wp:anchor>
              </w:drawing>
            </w:r>
          </w:p>
        </w:tc>
        <w:tc>
          <w:tcPr>
            <w:tcW w:w="4879" w:type="dxa"/>
          </w:tcPr>
          <w:p w14:paraId="66AAB77D" w14:textId="3E4E1F9C" w:rsidR="001A4B3B" w:rsidRDefault="001A4B3B" w:rsidP="008B513B">
            <w:pPr>
              <w:rPr>
                <w:rFonts w:ascii="Times New Roman" w:hAnsi="Times New Roman" w:cs="Times New Roman"/>
                <w:b/>
                <w:bCs/>
                <w:sz w:val="28"/>
                <w:szCs w:val="28"/>
              </w:rPr>
            </w:pPr>
            <w:r w:rsidRPr="0011786E">
              <w:rPr>
                <w:rFonts w:ascii="Times New Roman" w:hAnsi="Times New Roman" w:cs="Times New Roman"/>
                <w:b/>
                <w:bCs/>
                <w:sz w:val="28"/>
                <w:szCs w:val="28"/>
              </w:rPr>
              <w:t>Татьяна Винокурова, генеральный директор образовательной платформы «Академия МСП»</w:t>
            </w:r>
          </w:p>
          <w:p w14:paraId="00CE1903" w14:textId="77777777" w:rsidR="001A4B3B" w:rsidRDefault="001A4B3B" w:rsidP="008B513B">
            <w:pPr>
              <w:jc w:val="both"/>
              <w:rPr>
                <w:rFonts w:ascii="Times New Roman" w:hAnsi="Times New Roman" w:cs="Times New Roman"/>
                <w:sz w:val="28"/>
                <w:szCs w:val="28"/>
              </w:rPr>
            </w:pPr>
          </w:p>
        </w:tc>
      </w:tr>
    </w:tbl>
    <w:p w14:paraId="152DD492" w14:textId="65090921" w:rsidR="00947037" w:rsidRDefault="00822E4A" w:rsidP="008B513B">
      <w:pPr>
        <w:spacing w:after="0" w:line="240" w:lineRule="auto"/>
        <w:rPr>
          <w:rFonts w:ascii="Times New Roman" w:hAnsi="Times New Roman"/>
          <w:b/>
          <w:sz w:val="28"/>
        </w:rPr>
      </w:pPr>
      <w:r w:rsidRPr="00822E4A">
        <w:rPr>
          <w:rFonts w:ascii="Times New Roman" w:hAnsi="Times New Roman"/>
          <w:sz w:val="28"/>
        </w:rPr>
        <w:t>—</w:t>
      </w:r>
      <w:r w:rsidR="00947037">
        <w:rPr>
          <w:rFonts w:ascii="Times New Roman" w:hAnsi="Times New Roman"/>
          <w:b/>
          <w:sz w:val="28"/>
        </w:rPr>
        <w:t xml:space="preserve"> </w:t>
      </w:r>
      <w:r w:rsidR="00947037">
        <w:rPr>
          <w:rFonts w:ascii="Times New Roman" w:hAnsi="Times New Roman"/>
          <w:sz w:val="28"/>
        </w:rPr>
        <w:t>Предпринимателям нужна информация об успешных примерах использования господдержки, алгоритмах ее получения на местах.</w:t>
      </w:r>
    </w:p>
    <w:p w14:paraId="1A4092F9" w14:textId="4EC6F80E" w:rsidR="00947037" w:rsidRDefault="00822E4A" w:rsidP="008B513B">
      <w:pPr>
        <w:spacing w:after="0" w:line="240" w:lineRule="auto"/>
        <w:rPr>
          <w:rFonts w:ascii="Times New Roman" w:hAnsi="Times New Roman"/>
          <w:sz w:val="28"/>
        </w:rPr>
      </w:pPr>
      <w:r>
        <w:rPr>
          <w:rFonts w:ascii="Times New Roman" w:hAnsi="Times New Roman"/>
          <w:sz w:val="28"/>
        </w:rPr>
        <w:t>—</w:t>
      </w:r>
      <w:r w:rsidR="00947037">
        <w:rPr>
          <w:rFonts w:ascii="Times New Roman" w:hAnsi="Times New Roman"/>
          <w:sz w:val="28"/>
        </w:rPr>
        <w:t xml:space="preserve"> </w:t>
      </w:r>
      <w:r w:rsidR="006075A5">
        <w:rPr>
          <w:rFonts w:ascii="Times New Roman" w:hAnsi="Times New Roman"/>
          <w:sz w:val="28"/>
        </w:rPr>
        <w:t>По результатам проведенного опроса т</w:t>
      </w:r>
      <w:r w:rsidR="00947037">
        <w:rPr>
          <w:rFonts w:ascii="Times New Roman" w:hAnsi="Times New Roman"/>
          <w:sz w:val="28"/>
        </w:rPr>
        <w:t>олько 45% предпринимателей в малых городах считают себя хорошо информированными о том, как они могут взаимодействовать с государством, на какую поддержку могут рассчитывать.</w:t>
      </w:r>
    </w:p>
    <w:p w14:paraId="3A531B32" w14:textId="71AF572D" w:rsidR="00947037" w:rsidRDefault="00822E4A" w:rsidP="008B513B">
      <w:pPr>
        <w:spacing w:after="0" w:line="240" w:lineRule="auto"/>
        <w:rPr>
          <w:rFonts w:ascii="Times New Roman" w:hAnsi="Times New Roman"/>
          <w:sz w:val="28"/>
        </w:rPr>
      </w:pPr>
      <w:r>
        <w:rPr>
          <w:rFonts w:ascii="Times New Roman" w:hAnsi="Times New Roman"/>
          <w:sz w:val="28"/>
        </w:rPr>
        <w:t>—</w:t>
      </w:r>
      <w:r w:rsidR="00947037">
        <w:rPr>
          <w:rFonts w:ascii="Times New Roman" w:hAnsi="Times New Roman"/>
          <w:sz w:val="28"/>
        </w:rPr>
        <w:t xml:space="preserve"> Необходимо продолжать работу по формированию коммуникационных площадок для малого и микробизнеса с доведением информации о возможностях сотрудничества с государством.</w:t>
      </w:r>
    </w:p>
    <w:p w14:paraId="11415AB7" w14:textId="4A849FE7" w:rsidR="001A4B3B" w:rsidRDefault="001A4B3B" w:rsidP="008B513B">
      <w:pPr>
        <w:spacing w:after="0" w:line="240" w:lineRule="auto"/>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879"/>
      </w:tblGrid>
      <w:tr w:rsidR="001A4B3B" w14:paraId="1C34793B" w14:textId="77777777" w:rsidTr="00AD2548">
        <w:trPr>
          <w:trHeight w:val="2897"/>
        </w:trPr>
        <w:tc>
          <w:tcPr>
            <w:tcW w:w="4476" w:type="dxa"/>
          </w:tcPr>
          <w:p w14:paraId="125F841E" w14:textId="6A7ED510" w:rsidR="001A4B3B" w:rsidRPr="001A4B3B" w:rsidRDefault="001A4B3B" w:rsidP="008B513B">
            <w:pPr>
              <w:tabs>
                <w:tab w:val="left" w:pos="1565"/>
              </w:tabs>
              <w:rPr>
                <w:rFonts w:ascii="Times New Roman" w:hAnsi="Times New Roman" w:cs="Times New Roman"/>
                <w:sz w:val="28"/>
                <w:szCs w:val="28"/>
              </w:rPr>
            </w:pPr>
            <w:r>
              <w:rPr>
                <w:rFonts w:ascii="Times New Roman" w:hAnsi="Times New Roman" w:cs="Times New Roman"/>
                <w:b/>
                <w:bCs/>
                <w:noProof/>
                <w:sz w:val="28"/>
                <w:szCs w:val="28"/>
                <w:lang w:eastAsia="ru-RU"/>
              </w:rPr>
              <w:drawing>
                <wp:anchor distT="0" distB="0" distL="114300" distR="114300" simplePos="0" relativeHeight="251685888" behindDoc="0" locked="0" layoutInCell="1" allowOverlap="1" wp14:anchorId="1EC0B2B6" wp14:editId="30E086E2">
                  <wp:simplePos x="0" y="0"/>
                  <wp:positionH relativeFrom="column">
                    <wp:posOffset>-46106</wp:posOffset>
                  </wp:positionH>
                  <wp:positionV relativeFrom="paragraph">
                    <wp:posOffset>5356</wp:posOffset>
                  </wp:positionV>
                  <wp:extent cx="2698557" cy="1800000"/>
                  <wp:effectExtent l="0" t="0" r="698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98557" cy="1800000"/>
                          </a:xfrm>
                          <a:prstGeom prst="rect">
                            <a:avLst/>
                          </a:prstGeom>
                          <a:noFill/>
                          <a:ln>
                            <a:noFill/>
                          </a:ln>
                        </pic:spPr>
                      </pic:pic>
                    </a:graphicData>
                  </a:graphic>
                </wp:anchor>
              </w:drawing>
            </w:r>
          </w:p>
        </w:tc>
        <w:tc>
          <w:tcPr>
            <w:tcW w:w="4879" w:type="dxa"/>
          </w:tcPr>
          <w:p w14:paraId="42EA8E94" w14:textId="77777777" w:rsidR="001A4B3B" w:rsidRDefault="001A4B3B" w:rsidP="008B513B">
            <w:pPr>
              <w:rPr>
                <w:rFonts w:ascii="Times New Roman" w:hAnsi="Times New Roman" w:cs="Times New Roman"/>
                <w:b/>
                <w:bCs/>
                <w:sz w:val="28"/>
                <w:szCs w:val="28"/>
              </w:rPr>
            </w:pPr>
            <w:proofErr w:type="spellStart"/>
            <w:r w:rsidRPr="0011786E">
              <w:rPr>
                <w:rFonts w:ascii="Times New Roman" w:hAnsi="Times New Roman" w:cs="Times New Roman"/>
                <w:b/>
                <w:bCs/>
                <w:sz w:val="28"/>
                <w:szCs w:val="28"/>
              </w:rPr>
              <w:t>Лялья</w:t>
            </w:r>
            <w:proofErr w:type="spellEnd"/>
            <w:r w:rsidRPr="0011786E">
              <w:rPr>
                <w:rFonts w:ascii="Times New Roman" w:hAnsi="Times New Roman" w:cs="Times New Roman"/>
                <w:b/>
                <w:bCs/>
                <w:sz w:val="28"/>
                <w:szCs w:val="28"/>
              </w:rPr>
              <w:t xml:space="preserve"> Садыкова, президент Ассоциации предприятий и профессионалов индустрии красоты</w:t>
            </w:r>
          </w:p>
          <w:p w14:paraId="6E9D1B7D" w14:textId="77777777" w:rsidR="001A4B3B" w:rsidRDefault="001A4B3B" w:rsidP="008B513B">
            <w:pPr>
              <w:jc w:val="both"/>
              <w:rPr>
                <w:rFonts w:ascii="Times New Roman" w:hAnsi="Times New Roman" w:cs="Times New Roman"/>
                <w:sz w:val="28"/>
                <w:szCs w:val="28"/>
              </w:rPr>
            </w:pPr>
          </w:p>
        </w:tc>
      </w:tr>
    </w:tbl>
    <w:p w14:paraId="23C56FED" w14:textId="1AA4FFEF" w:rsidR="00947037" w:rsidRDefault="000F1490" w:rsidP="008B513B">
      <w:pPr>
        <w:spacing w:after="0" w:line="240" w:lineRule="auto"/>
        <w:jc w:val="both"/>
        <w:rPr>
          <w:rFonts w:ascii="Times New Roman" w:hAnsi="Times New Roman"/>
          <w:sz w:val="28"/>
        </w:rPr>
      </w:pPr>
      <w:r>
        <w:rPr>
          <w:rFonts w:ascii="Times New Roman" w:hAnsi="Times New Roman"/>
          <w:sz w:val="28"/>
        </w:rPr>
        <w:t>—</w:t>
      </w:r>
      <w:r w:rsidR="00947037">
        <w:rPr>
          <w:rFonts w:ascii="Times New Roman" w:hAnsi="Times New Roman"/>
          <w:sz w:val="28"/>
        </w:rPr>
        <w:t xml:space="preserve"> Каждый новый закон, тем более затрагивающий налогообложение, необходимо просчитывать на конкретной финансовой модели. Это позволит избежать негативного воздействия и добиться увеличения срока жизни МСП.</w:t>
      </w:r>
    </w:p>
    <w:p w14:paraId="6863A266" w14:textId="2F166481" w:rsidR="00947037" w:rsidRDefault="000F1490" w:rsidP="008B513B">
      <w:pPr>
        <w:spacing w:after="0" w:line="240" w:lineRule="auto"/>
        <w:jc w:val="both"/>
        <w:rPr>
          <w:rFonts w:ascii="Times New Roman" w:hAnsi="Times New Roman"/>
          <w:sz w:val="28"/>
        </w:rPr>
      </w:pPr>
      <w:r>
        <w:rPr>
          <w:rFonts w:ascii="Times New Roman" w:hAnsi="Times New Roman"/>
          <w:sz w:val="28"/>
        </w:rPr>
        <w:t>—</w:t>
      </w:r>
      <w:r w:rsidR="00947037">
        <w:rPr>
          <w:rFonts w:ascii="Times New Roman" w:hAnsi="Times New Roman"/>
          <w:sz w:val="28"/>
        </w:rPr>
        <w:t xml:space="preserve"> По-прежнему велика финансовая нагрузка на МСП: </w:t>
      </w:r>
    </w:p>
    <w:p w14:paraId="515A11F3" w14:textId="30EC9A3E" w:rsidR="00947037" w:rsidRPr="000F1490" w:rsidRDefault="00947037" w:rsidP="000F1490">
      <w:pPr>
        <w:pStyle w:val="a5"/>
        <w:numPr>
          <w:ilvl w:val="0"/>
          <w:numId w:val="2"/>
        </w:numPr>
        <w:spacing w:after="0" w:line="240" w:lineRule="auto"/>
        <w:jc w:val="both"/>
        <w:rPr>
          <w:rFonts w:ascii="Times New Roman" w:hAnsi="Times New Roman"/>
          <w:sz w:val="28"/>
        </w:rPr>
      </w:pPr>
      <w:r w:rsidRPr="000F1490">
        <w:rPr>
          <w:rFonts w:ascii="Times New Roman" w:hAnsi="Times New Roman"/>
          <w:sz w:val="28"/>
        </w:rPr>
        <w:t>167 неналоговых платежей – необходима ревизия и формирование единого реестра;</w:t>
      </w:r>
    </w:p>
    <w:p w14:paraId="076F6A87" w14:textId="59F7408D" w:rsidR="00947037" w:rsidRPr="000F1490" w:rsidRDefault="00947037" w:rsidP="000F1490">
      <w:pPr>
        <w:pStyle w:val="a5"/>
        <w:numPr>
          <w:ilvl w:val="0"/>
          <w:numId w:val="2"/>
        </w:numPr>
        <w:spacing w:after="0" w:line="240" w:lineRule="auto"/>
        <w:jc w:val="both"/>
        <w:rPr>
          <w:rFonts w:ascii="Times New Roman" w:hAnsi="Times New Roman"/>
          <w:sz w:val="28"/>
        </w:rPr>
      </w:pPr>
      <w:r w:rsidRPr="000F1490">
        <w:rPr>
          <w:rFonts w:ascii="Times New Roman" w:hAnsi="Times New Roman"/>
          <w:sz w:val="28"/>
        </w:rPr>
        <w:t>отсутствие плавного перехода между системами налогообложения при превышении предельных значений для патентной системы и УСН.</w:t>
      </w:r>
    </w:p>
    <w:p w14:paraId="585668F3" w14:textId="7104BB0F" w:rsidR="00947037" w:rsidRDefault="000F1490" w:rsidP="008B513B">
      <w:pPr>
        <w:spacing w:after="0" w:line="240" w:lineRule="auto"/>
        <w:jc w:val="both"/>
        <w:rPr>
          <w:rFonts w:ascii="Times New Roman" w:hAnsi="Times New Roman"/>
          <w:sz w:val="28"/>
        </w:rPr>
      </w:pPr>
      <w:r>
        <w:rPr>
          <w:rFonts w:ascii="Times New Roman" w:hAnsi="Times New Roman"/>
          <w:sz w:val="28"/>
        </w:rPr>
        <w:t>—</w:t>
      </w:r>
      <w:r w:rsidR="00947037">
        <w:rPr>
          <w:rFonts w:ascii="Times New Roman" w:hAnsi="Times New Roman"/>
          <w:sz w:val="28"/>
        </w:rPr>
        <w:t xml:space="preserve"> Сохраняет актуальность пересмотр критериев отнесения к МСП.</w:t>
      </w:r>
    </w:p>
    <w:p w14:paraId="7A132273" w14:textId="3D7BEFAF" w:rsidR="00F513D5" w:rsidRDefault="00F513D5" w:rsidP="008B513B">
      <w:pPr>
        <w:spacing w:after="0" w:line="240" w:lineRule="auto"/>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879"/>
      </w:tblGrid>
      <w:tr w:rsidR="001A4B3B" w14:paraId="2E7DDB29" w14:textId="77777777" w:rsidTr="00AD2548">
        <w:trPr>
          <w:trHeight w:val="2897"/>
        </w:trPr>
        <w:tc>
          <w:tcPr>
            <w:tcW w:w="4476" w:type="dxa"/>
          </w:tcPr>
          <w:p w14:paraId="584A6B90" w14:textId="77CA9FF9" w:rsidR="001A4B3B" w:rsidRPr="001A4B3B" w:rsidRDefault="001A4B3B" w:rsidP="008B513B">
            <w:pPr>
              <w:tabs>
                <w:tab w:val="left" w:pos="1565"/>
              </w:tabs>
              <w:rPr>
                <w:rFonts w:ascii="Times New Roman" w:hAnsi="Times New Roman" w:cs="Times New Roman"/>
                <w:sz w:val="28"/>
                <w:szCs w:val="28"/>
              </w:rPr>
            </w:pPr>
            <w:r>
              <w:rPr>
                <w:noProof/>
                <w:lang w:eastAsia="ru-RU"/>
              </w:rPr>
              <w:drawing>
                <wp:anchor distT="0" distB="0" distL="114300" distR="114300" simplePos="0" relativeHeight="251687936" behindDoc="0" locked="0" layoutInCell="1" allowOverlap="1" wp14:anchorId="33680400" wp14:editId="6C6F654E">
                  <wp:simplePos x="0" y="0"/>
                  <wp:positionH relativeFrom="column">
                    <wp:posOffset>-22253</wp:posOffset>
                  </wp:positionH>
                  <wp:positionV relativeFrom="paragraph">
                    <wp:posOffset>5356</wp:posOffset>
                  </wp:positionV>
                  <wp:extent cx="2698557" cy="1800000"/>
                  <wp:effectExtent l="0" t="0" r="698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98557" cy="1800000"/>
                          </a:xfrm>
                          <a:prstGeom prst="rect">
                            <a:avLst/>
                          </a:prstGeom>
                          <a:noFill/>
                          <a:ln>
                            <a:noFill/>
                          </a:ln>
                        </pic:spPr>
                      </pic:pic>
                    </a:graphicData>
                  </a:graphic>
                </wp:anchor>
              </w:drawing>
            </w:r>
          </w:p>
        </w:tc>
        <w:tc>
          <w:tcPr>
            <w:tcW w:w="4879" w:type="dxa"/>
          </w:tcPr>
          <w:p w14:paraId="66D57162" w14:textId="77777777" w:rsidR="001A4B3B" w:rsidRPr="0011786E" w:rsidRDefault="00002050" w:rsidP="008B513B">
            <w:pPr>
              <w:rPr>
                <w:rFonts w:ascii="Times New Roman" w:hAnsi="Times New Roman" w:cs="Times New Roman"/>
                <w:b/>
                <w:bCs/>
                <w:sz w:val="28"/>
                <w:szCs w:val="28"/>
              </w:rPr>
            </w:pPr>
            <w:hyperlink r:id="rId24" w:anchor="modalMessage141419" w:history="1">
              <w:r w:rsidR="001A4B3B" w:rsidRPr="0011786E">
                <w:rPr>
                  <w:rStyle w:val="a3"/>
                  <w:rFonts w:ascii="Times New Roman" w:hAnsi="Times New Roman" w:cs="Times New Roman"/>
                  <w:b/>
                  <w:bCs/>
                  <w:color w:val="auto"/>
                  <w:sz w:val="28"/>
                  <w:szCs w:val="28"/>
                  <w:u w:val="none"/>
                </w:rPr>
                <w:t xml:space="preserve">Андрей </w:t>
              </w:r>
              <w:proofErr w:type="spellStart"/>
              <w:r w:rsidR="001A4B3B" w:rsidRPr="0011786E">
                <w:rPr>
                  <w:rStyle w:val="a3"/>
                  <w:rFonts w:ascii="Times New Roman" w:hAnsi="Times New Roman" w:cs="Times New Roman"/>
                  <w:b/>
                  <w:bCs/>
                  <w:color w:val="auto"/>
                  <w:sz w:val="28"/>
                  <w:szCs w:val="28"/>
                  <w:u w:val="none"/>
                </w:rPr>
                <w:t>Мусинов</w:t>
              </w:r>
              <w:proofErr w:type="spellEnd"/>
            </w:hyperlink>
            <w:r w:rsidR="001A4B3B" w:rsidRPr="0011786E">
              <w:rPr>
                <w:rFonts w:ascii="Times New Roman" w:hAnsi="Times New Roman" w:cs="Times New Roman"/>
                <w:b/>
                <w:bCs/>
                <w:sz w:val="28"/>
                <w:szCs w:val="28"/>
              </w:rPr>
              <w:t>, учредитель ООО «СИСТЕМЫ»</w:t>
            </w:r>
          </w:p>
          <w:p w14:paraId="2D6C4AC9" w14:textId="77777777" w:rsidR="001A4B3B" w:rsidRDefault="001A4B3B" w:rsidP="008B513B">
            <w:pPr>
              <w:jc w:val="both"/>
              <w:rPr>
                <w:rFonts w:ascii="Times New Roman" w:hAnsi="Times New Roman" w:cs="Times New Roman"/>
                <w:sz w:val="28"/>
                <w:szCs w:val="28"/>
              </w:rPr>
            </w:pPr>
          </w:p>
        </w:tc>
      </w:tr>
    </w:tbl>
    <w:p w14:paraId="4448B1B8" w14:textId="737646E9" w:rsidR="00947037" w:rsidRDefault="000F1490" w:rsidP="008B513B">
      <w:pPr>
        <w:spacing w:after="0" w:line="240" w:lineRule="auto"/>
        <w:rPr>
          <w:rFonts w:ascii="Times New Roman" w:hAnsi="Times New Roman"/>
          <w:sz w:val="28"/>
        </w:rPr>
      </w:pPr>
      <w:r>
        <w:rPr>
          <w:rFonts w:ascii="Times New Roman" w:hAnsi="Times New Roman"/>
          <w:sz w:val="28"/>
        </w:rPr>
        <w:t>—</w:t>
      </w:r>
      <w:r w:rsidR="00947037">
        <w:rPr>
          <w:rFonts w:ascii="Times New Roman" w:hAnsi="Times New Roman"/>
          <w:sz w:val="28"/>
        </w:rPr>
        <w:t xml:space="preserve"> МСП – самая адаптивная прослойка общества. Это люди со своей мечтой.</w:t>
      </w:r>
    </w:p>
    <w:p w14:paraId="33D6B603" w14:textId="4B833283" w:rsidR="00947037" w:rsidRDefault="000F1490" w:rsidP="008B513B">
      <w:pPr>
        <w:spacing w:after="0" w:line="240" w:lineRule="auto"/>
        <w:rPr>
          <w:rFonts w:ascii="Times New Roman" w:hAnsi="Times New Roman"/>
          <w:sz w:val="28"/>
        </w:rPr>
      </w:pPr>
      <w:r>
        <w:rPr>
          <w:rFonts w:ascii="Times New Roman" w:hAnsi="Times New Roman"/>
          <w:sz w:val="28"/>
        </w:rPr>
        <w:t>—</w:t>
      </w:r>
      <w:r w:rsidR="00947037">
        <w:rPr>
          <w:rFonts w:ascii="Times New Roman" w:hAnsi="Times New Roman"/>
          <w:sz w:val="28"/>
        </w:rPr>
        <w:t xml:space="preserve"> Поддержка предпринимательства – не просто решение вопроса обеспечения средств к существованию. Это развитие определенной демографической группы, имеющий потенциал в решении стратегических вопросов существования страны.</w:t>
      </w:r>
    </w:p>
    <w:p w14:paraId="319902D5" w14:textId="68A6119F" w:rsidR="006E73B5" w:rsidRDefault="006E73B5" w:rsidP="008B513B">
      <w:pPr>
        <w:spacing w:after="0" w:line="240" w:lineRule="auto"/>
        <w:rPr>
          <w:rFonts w:ascii="Times New Roman" w:hAnsi="Times New Roman" w:cs="Times New Roman"/>
          <w:b/>
          <w:bCs/>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879"/>
      </w:tblGrid>
      <w:tr w:rsidR="001A4B3B" w14:paraId="62198BD0" w14:textId="77777777" w:rsidTr="00AD2548">
        <w:trPr>
          <w:trHeight w:val="2897"/>
        </w:trPr>
        <w:tc>
          <w:tcPr>
            <w:tcW w:w="4476" w:type="dxa"/>
          </w:tcPr>
          <w:p w14:paraId="5D853292" w14:textId="3ABCF1A2" w:rsidR="001A4B3B" w:rsidRPr="001A4B3B" w:rsidRDefault="001A4B3B" w:rsidP="008B513B">
            <w:pPr>
              <w:tabs>
                <w:tab w:val="left" w:pos="1565"/>
              </w:tabs>
              <w:rPr>
                <w:rFonts w:ascii="Times New Roman" w:hAnsi="Times New Roman" w:cs="Times New Roman"/>
                <w:sz w:val="28"/>
                <w:szCs w:val="28"/>
              </w:rPr>
            </w:pPr>
            <w:r>
              <w:rPr>
                <w:noProof/>
                <w:lang w:eastAsia="ru-RU"/>
              </w:rPr>
              <w:drawing>
                <wp:anchor distT="0" distB="0" distL="114300" distR="114300" simplePos="0" relativeHeight="251689984" behindDoc="0" locked="0" layoutInCell="1" allowOverlap="1" wp14:anchorId="7D8EB5A1" wp14:editId="5C826C2D">
                  <wp:simplePos x="0" y="0"/>
                  <wp:positionH relativeFrom="column">
                    <wp:posOffset>-6177</wp:posOffset>
                  </wp:positionH>
                  <wp:positionV relativeFrom="paragraph">
                    <wp:posOffset>579</wp:posOffset>
                  </wp:positionV>
                  <wp:extent cx="2698557" cy="1800000"/>
                  <wp:effectExtent l="0" t="0" r="6985"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98557" cy="1800000"/>
                          </a:xfrm>
                          <a:prstGeom prst="rect">
                            <a:avLst/>
                          </a:prstGeom>
                          <a:noFill/>
                          <a:ln>
                            <a:noFill/>
                          </a:ln>
                        </pic:spPr>
                      </pic:pic>
                    </a:graphicData>
                  </a:graphic>
                </wp:anchor>
              </w:drawing>
            </w:r>
          </w:p>
        </w:tc>
        <w:tc>
          <w:tcPr>
            <w:tcW w:w="4879" w:type="dxa"/>
          </w:tcPr>
          <w:p w14:paraId="16C365AA" w14:textId="77777777" w:rsidR="001A4B3B" w:rsidRPr="0011786E" w:rsidRDefault="00002050" w:rsidP="008B513B">
            <w:pPr>
              <w:rPr>
                <w:rFonts w:ascii="Times New Roman" w:hAnsi="Times New Roman" w:cs="Times New Roman"/>
                <w:b/>
                <w:bCs/>
                <w:sz w:val="28"/>
                <w:szCs w:val="28"/>
              </w:rPr>
            </w:pPr>
            <w:hyperlink r:id="rId26" w:anchor="modalMessage141503" w:history="1">
              <w:r w:rsidR="001A4B3B" w:rsidRPr="0011786E">
                <w:rPr>
                  <w:rStyle w:val="a3"/>
                  <w:rFonts w:ascii="Times New Roman" w:hAnsi="Times New Roman" w:cs="Times New Roman"/>
                  <w:b/>
                  <w:bCs/>
                  <w:color w:val="auto"/>
                  <w:sz w:val="28"/>
                  <w:szCs w:val="28"/>
                  <w:u w:val="none"/>
                </w:rPr>
                <w:t>Артем Хорошко</w:t>
              </w:r>
            </w:hyperlink>
            <w:r w:rsidR="001A4B3B" w:rsidRPr="0011786E">
              <w:rPr>
                <w:rFonts w:ascii="Times New Roman" w:hAnsi="Times New Roman" w:cs="Times New Roman"/>
                <w:b/>
                <w:bCs/>
                <w:sz w:val="28"/>
                <w:szCs w:val="28"/>
              </w:rPr>
              <w:t>, предприниматель</w:t>
            </w:r>
          </w:p>
          <w:p w14:paraId="347E0884" w14:textId="77777777" w:rsidR="001A4B3B" w:rsidRDefault="001A4B3B" w:rsidP="008B513B">
            <w:pPr>
              <w:jc w:val="both"/>
              <w:rPr>
                <w:rFonts w:ascii="Times New Roman" w:hAnsi="Times New Roman" w:cs="Times New Roman"/>
                <w:sz w:val="28"/>
                <w:szCs w:val="28"/>
              </w:rPr>
            </w:pPr>
          </w:p>
        </w:tc>
      </w:tr>
    </w:tbl>
    <w:p w14:paraId="53E1919A" w14:textId="3DECC98E" w:rsidR="00947037" w:rsidRDefault="000F1490" w:rsidP="008B513B">
      <w:pPr>
        <w:spacing w:after="0" w:line="240" w:lineRule="auto"/>
        <w:rPr>
          <w:rFonts w:ascii="Times New Roman" w:hAnsi="Times New Roman"/>
          <w:sz w:val="28"/>
        </w:rPr>
      </w:pPr>
      <w:r>
        <w:rPr>
          <w:rFonts w:ascii="Times New Roman" w:hAnsi="Times New Roman"/>
          <w:sz w:val="28"/>
        </w:rPr>
        <w:t>—</w:t>
      </w:r>
      <w:r w:rsidR="00947037">
        <w:rPr>
          <w:rFonts w:ascii="Times New Roman" w:hAnsi="Times New Roman"/>
          <w:sz w:val="28"/>
        </w:rPr>
        <w:t xml:space="preserve"> За 37 лет в России сформировалась целая культура предпринимательства, а с ней и модель отношений между бизнесом и властью.</w:t>
      </w:r>
    </w:p>
    <w:p w14:paraId="0F9B92C5" w14:textId="6AB88ECD" w:rsidR="00947037" w:rsidRDefault="000F1490" w:rsidP="008B513B">
      <w:pPr>
        <w:spacing w:after="0" w:line="240" w:lineRule="auto"/>
        <w:rPr>
          <w:rFonts w:ascii="Times New Roman" w:hAnsi="Times New Roman"/>
          <w:sz w:val="28"/>
        </w:rPr>
      </w:pPr>
      <w:r>
        <w:rPr>
          <w:rFonts w:ascii="Times New Roman" w:hAnsi="Times New Roman"/>
          <w:sz w:val="28"/>
        </w:rPr>
        <w:t>—</w:t>
      </w:r>
      <w:r w:rsidR="00947037">
        <w:rPr>
          <w:rFonts w:ascii="Times New Roman" w:hAnsi="Times New Roman"/>
          <w:sz w:val="28"/>
        </w:rPr>
        <w:t xml:space="preserve"> В Ростовской области, как и в десятке регионов страны, принят закон о семейном предпринимательстве. При этом на федеральном уровне статус семейного предпринимательства не закреплен. </w:t>
      </w:r>
    </w:p>
    <w:p w14:paraId="5E5A5087" w14:textId="61660BDF" w:rsidR="00947037" w:rsidRDefault="000F1490" w:rsidP="008B513B">
      <w:pPr>
        <w:spacing w:after="0" w:line="240" w:lineRule="auto"/>
        <w:rPr>
          <w:rFonts w:ascii="Times New Roman" w:hAnsi="Times New Roman"/>
          <w:sz w:val="28"/>
        </w:rPr>
      </w:pPr>
      <w:r>
        <w:rPr>
          <w:rFonts w:ascii="Times New Roman" w:hAnsi="Times New Roman"/>
          <w:sz w:val="28"/>
        </w:rPr>
        <w:t>—</w:t>
      </w:r>
      <w:r w:rsidR="00947037">
        <w:rPr>
          <w:rFonts w:ascii="Times New Roman" w:hAnsi="Times New Roman"/>
          <w:sz w:val="28"/>
        </w:rPr>
        <w:t xml:space="preserve"> Семейному бизнесу нужны прозрачные условия и стабил</w:t>
      </w:r>
      <w:r>
        <w:rPr>
          <w:rFonts w:ascii="Times New Roman" w:hAnsi="Times New Roman"/>
          <w:sz w:val="28"/>
        </w:rPr>
        <w:t>ьность. Важны не льготы, важны —</w:t>
      </w:r>
      <w:r w:rsidR="00947037">
        <w:rPr>
          <w:rFonts w:ascii="Times New Roman" w:hAnsi="Times New Roman"/>
          <w:sz w:val="28"/>
        </w:rPr>
        <w:t xml:space="preserve"> возможности.</w:t>
      </w:r>
    </w:p>
    <w:p w14:paraId="78ABA41E" w14:textId="07EE167E" w:rsidR="00CC7488" w:rsidRPr="0011786E" w:rsidRDefault="00CC7488" w:rsidP="008B513B">
      <w:pPr>
        <w:spacing w:after="0" w:line="240" w:lineRule="auto"/>
        <w:rPr>
          <w:rFonts w:ascii="Times New Roman" w:hAnsi="Times New Roman" w:cs="Times New Roman"/>
          <w:sz w:val="28"/>
          <w:szCs w:val="28"/>
        </w:rPr>
      </w:pPr>
    </w:p>
    <w:sectPr w:rsidR="00CC7488" w:rsidRPr="00117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E1155"/>
    <w:multiLevelType w:val="hybridMultilevel"/>
    <w:tmpl w:val="2F785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2404CFA"/>
    <w:multiLevelType w:val="hybridMultilevel"/>
    <w:tmpl w:val="C49AD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79"/>
    <w:rsid w:val="00002050"/>
    <w:rsid w:val="00022113"/>
    <w:rsid w:val="00022BB2"/>
    <w:rsid w:val="00066796"/>
    <w:rsid w:val="000F0FB8"/>
    <w:rsid w:val="000F1490"/>
    <w:rsid w:val="0011786E"/>
    <w:rsid w:val="00132C1B"/>
    <w:rsid w:val="001519FD"/>
    <w:rsid w:val="001A4B3B"/>
    <w:rsid w:val="001B0068"/>
    <w:rsid w:val="002010CB"/>
    <w:rsid w:val="00251597"/>
    <w:rsid w:val="00261D15"/>
    <w:rsid w:val="00281D65"/>
    <w:rsid w:val="002C67A5"/>
    <w:rsid w:val="002F4D77"/>
    <w:rsid w:val="002F688D"/>
    <w:rsid w:val="00311BED"/>
    <w:rsid w:val="003140D0"/>
    <w:rsid w:val="00316F84"/>
    <w:rsid w:val="00317304"/>
    <w:rsid w:val="003255AB"/>
    <w:rsid w:val="00357227"/>
    <w:rsid w:val="004715E5"/>
    <w:rsid w:val="005E4D11"/>
    <w:rsid w:val="00603F2B"/>
    <w:rsid w:val="006075A5"/>
    <w:rsid w:val="006335BC"/>
    <w:rsid w:val="00662F63"/>
    <w:rsid w:val="006752BF"/>
    <w:rsid w:val="006D0E79"/>
    <w:rsid w:val="006E6AE1"/>
    <w:rsid w:val="006E73B5"/>
    <w:rsid w:val="007576D0"/>
    <w:rsid w:val="0076617C"/>
    <w:rsid w:val="007A1196"/>
    <w:rsid w:val="007C33CA"/>
    <w:rsid w:val="007C72E4"/>
    <w:rsid w:val="007F2388"/>
    <w:rsid w:val="008227AC"/>
    <w:rsid w:val="00822E4A"/>
    <w:rsid w:val="00834E02"/>
    <w:rsid w:val="00863B6E"/>
    <w:rsid w:val="008B513B"/>
    <w:rsid w:val="008F0EB8"/>
    <w:rsid w:val="00936B52"/>
    <w:rsid w:val="00947037"/>
    <w:rsid w:val="009538B4"/>
    <w:rsid w:val="009564B9"/>
    <w:rsid w:val="009777C7"/>
    <w:rsid w:val="00A156D7"/>
    <w:rsid w:val="00AC650C"/>
    <w:rsid w:val="00AD0371"/>
    <w:rsid w:val="00AD2548"/>
    <w:rsid w:val="00B00769"/>
    <w:rsid w:val="00B1368C"/>
    <w:rsid w:val="00B454ED"/>
    <w:rsid w:val="00B73EB2"/>
    <w:rsid w:val="00B81415"/>
    <w:rsid w:val="00BA356B"/>
    <w:rsid w:val="00C0648D"/>
    <w:rsid w:val="00C7129B"/>
    <w:rsid w:val="00C74C85"/>
    <w:rsid w:val="00CC140A"/>
    <w:rsid w:val="00CC7488"/>
    <w:rsid w:val="00D218F8"/>
    <w:rsid w:val="00D56A8C"/>
    <w:rsid w:val="00D8419F"/>
    <w:rsid w:val="00DB26E6"/>
    <w:rsid w:val="00DB2E3F"/>
    <w:rsid w:val="00DD1456"/>
    <w:rsid w:val="00DF0012"/>
    <w:rsid w:val="00DF5B69"/>
    <w:rsid w:val="00E00290"/>
    <w:rsid w:val="00E84B97"/>
    <w:rsid w:val="00EE083D"/>
    <w:rsid w:val="00F174FD"/>
    <w:rsid w:val="00F513D5"/>
    <w:rsid w:val="00F75F31"/>
    <w:rsid w:val="00FD2420"/>
    <w:rsid w:val="00FF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C6B1B"/>
  <w15:chartTrackingRefBased/>
  <w15:docId w15:val="{25287BDB-EAAA-4AA4-B8BF-E9A5C83D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617C"/>
    <w:rPr>
      <w:color w:val="0563C1" w:themeColor="hyperlink"/>
      <w:u w:val="single"/>
    </w:rPr>
  </w:style>
  <w:style w:type="character" w:customStyle="1" w:styleId="UnresolvedMention">
    <w:name w:val="Unresolved Mention"/>
    <w:basedOn w:val="a0"/>
    <w:uiPriority w:val="99"/>
    <w:semiHidden/>
    <w:unhideWhenUsed/>
    <w:rsid w:val="0076617C"/>
    <w:rPr>
      <w:color w:val="605E5C"/>
      <w:shd w:val="clear" w:color="auto" w:fill="E1DFDD"/>
    </w:rPr>
  </w:style>
  <w:style w:type="table" w:styleId="a4">
    <w:name w:val="Table Grid"/>
    <w:basedOn w:val="a1"/>
    <w:uiPriority w:val="39"/>
    <w:rsid w:val="001A4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22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forumspb.com/programme/the-sme-forum/137062/" TargetMode="External"/><Relationship Id="rId18" Type="http://schemas.openxmlformats.org/officeDocument/2006/relationships/image" Target="media/image8.jpeg"/><Relationship Id="rId26" Type="http://schemas.openxmlformats.org/officeDocument/2006/relationships/hyperlink" Target="https://forumspb.com/programme/the-sme-forum/137062/" TargetMode="Externa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https://forumspb.com/programme/the-sme-forum/137062/" TargetMode="External"/><Relationship Id="rId12" Type="http://schemas.openxmlformats.org/officeDocument/2006/relationships/image" Target="media/image5.jpeg"/><Relationship Id="rId17" Type="http://schemas.openxmlformats.org/officeDocument/2006/relationships/hyperlink" Target="https://forumspb.com/programme/the-sme-forum/137062/" TargetMode="External"/><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forumspb.com/programme/the-sme-forum/137062/"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forumspb.com/programme/the-sme-forum/137062/" TargetMode="External"/><Relationship Id="rId24" Type="http://schemas.openxmlformats.org/officeDocument/2006/relationships/hyperlink" Target="https://forumspb.com/programme/the-sme-forum/137062/" TargetMode="External"/><Relationship Id="rId5" Type="http://schemas.openxmlformats.org/officeDocument/2006/relationships/image" Target="media/image1.jpeg"/><Relationship Id="rId15" Type="http://schemas.openxmlformats.org/officeDocument/2006/relationships/hyperlink" Target="https://forumspb.com/programme/the-sme-forum/137062/" TargetMode="External"/><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forumspb.com/programme/the-sme-forum/137062/" TargetMode="External"/><Relationship Id="rId14" Type="http://schemas.openxmlformats.org/officeDocument/2006/relationships/image" Target="media/image6.jpeg"/><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1724</Words>
  <Characters>9830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Сердюк</dc:creator>
  <cp:keywords/>
  <dc:description/>
  <cp:lastModifiedBy>Анастасия Заволожина</cp:lastModifiedBy>
  <cp:revision>4</cp:revision>
  <dcterms:created xsi:type="dcterms:W3CDTF">2025-07-03T08:09:00Z</dcterms:created>
  <dcterms:modified xsi:type="dcterms:W3CDTF">2025-07-07T12:19:00Z</dcterms:modified>
</cp:coreProperties>
</file>